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הילה מלר-שלו</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402BF1" w:rsidRDefault="00A027D9">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5545DB" w:rsidP="00897DAF">
            <w:pPr>
              <w:suppressLineNumbers/>
              <w:rPr>
                <w:b/>
                <w:bCs/>
                <w:noProof w:val="0"/>
                <w:sz w:val="26"/>
                <w:szCs w:val="26"/>
              </w:rPr>
            </w:pPr>
            <w:r>
              <w:rPr>
                <w:rFonts w:ascii="Arial" w:hAnsi="Arial" w:hint="cs"/>
                <w:b/>
                <w:bCs/>
                <w:noProof w:val="0"/>
                <w:sz w:val="26"/>
                <w:szCs w:val="26"/>
                <w:rtl/>
              </w:rPr>
              <w:t>פלוני</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FE5449" w:rsidP="00D44968">
            <w:pPr>
              <w:suppressLineNumbers/>
              <w:rPr>
                <w:rFonts w:ascii="Arial" w:hAnsi="Arial"/>
                <w:b/>
                <w:bCs/>
                <w:noProof w:val="0"/>
                <w:sz w:val="26"/>
                <w:szCs w:val="26"/>
              </w:rPr>
            </w:pPr>
            <w:sdt>
              <w:sdtPr>
                <w:rPr>
                  <w:rtl/>
                </w:rPr>
                <w:alias w:val="1184"/>
                <w:tag w:val="1184"/>
                <w:id w:val="-340621022"/>
                <w:text w:multiLine="1"/>
              </w:sdtPr>
              <w:sdtEndPr/>
              <w:sdtContent>
                <w:r w:rsidR="00A027D9">
                  <w:rPr>
                    <w:rFonts w:ascii="Arial" w:hAnsi="Arial"/>
                    <w:b/>
                    <w:bCs/>
                    <w:noProof w:val="0"/>
                    <w:sz w:val="26"/>
                    <w:szCs w:val="26"/>
                    <w:rtl/>
                  </w:rPr>
                  <w:t>משיב</w:t>
                </w:r>
                <w:r w:rsidR="00A027D9">
                  <w:rPr>
                    <w:rFonts w:ascii="Arial" w:hAnsi="Arial" w:hint="cs"/>
                    <w:b/>
                    <w:bCs/>
                    <w:noProof w:val="0"/>
                    <w:sz w:val="26"/>
                    <w:szCs w:val="26"/>
                    <w:rtl/>
                  </w:rPr>
                  <w:t>ה</w:t>
                </w:r>
              </w:sdtContent>
            </w:sdt>
          </w:p>
        </w:tc>
        <w:tc>
          <w:tcPr>
            <w:tcW w:w="5571" w:type="dxa"/>
            <w:gridSpan w:val="2"/>
          </w:tcPr>
          <w:p w:rsidR="00CF6BB7" w:rsidRDefault="005545DB" w:rsidP="005545DB">
            <w:pPr>
              <w:suppressLineNumbers/>
              <w:rPr>
                <w:b/>
                <w:bCs/>
                <w:noProof w:val="0"/>
                <w:sz w:val="26"/>
                <w:szCs w:val="26"/>
                <w:rtl/>
              </w:rPr>
            </w:pPr>
            <w:r>
              <w:rPr>
                <w:rFonts w:ascii="Arial" w:hAnsi="Arial" w:hint="cs"/>
                <w:b/>
                <w:bCs/>
                <w:noProof w:val="0"/>
                <w:sz w:val="26"/>
                <w:szCs w:val="26"/>
                <w:rtl/>
              </w:rPr>
              <w:t xml:space="preserve">אלמונית </w:t>
            </w:r>
          </w:p>
        </w:tc>
      </w:tr>
      <w:tr w:rsidR="00CF6BB7" w:rsidTr="00280865">
        <w:trPr>
          <w:jc w:val="center"/>
        </w:trPr>
        <w:tc>
          <w:tcPr>
            <w:tcW w:w="8820" w:type="dxa"/>
            <w:gridSpan w:val="4"/>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402BF1" w:rsidRDefault="00402BF1">
            <w:pPr>
              <w:rPr>
                <w:rFonts w:ascii="David" w:eastAsia="David" w:hAnsi="David"/>
                <w:noProof w:val="0"/>
              </w:rPr>
            </w:pPr>
          </w:p>
        </w:tc>
        <w:tc>
          <w:tcPr>
            <w:tcW w:w="5571" w:type="dxa"/>
            <w:gridSpan w:val="2"/>
          </w:tcPr>
          <w:p w:rsidR="00402BF1" w:rsidRDefault="00402BF1">
            <w:pPr>
              <w:rPr>
                <w:b/>
                <w:bCs/>
                <w:sz w:val="26"/>
                <w:szCs w:val="26"/>
              </w:rPr>
            </w:pPr>
          </w:p>
        </w:tc>
      </w:tr>
      <w:tr w:rsidR="004C17EE" w:rsidTr="00D620FD">
        <w:trPr>
          <w:jc w:val="center"/>
        </w:trPr>
        <w:tc>
          <w:tcPr>
            <w:tcW w:w="8820" w:type="dxa"/>
            <w:gridSpan w:val="4"/>
          </w:tcPr>
          <w:p w:rsidR="00402BF1" w:rsidRDefault="00402BF1">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DE1E7D" w:rsidRDefault="00694556">
      <w:pPr>
        <w:spacing w:line="360" w:lineRule="auto"/>
        <w:jc w:val="both"/>
        <w:rPr>
          <w:rFonts w:ascii="Arial" w:hAnsi="Arial"/>
          <w:noProof w:val="0"/>
          <w:rtl/>
        </w:rPr>
      </w:pPr>
      <w:bookmarkStart w:id="0" w:name="NGCSBookmark"/>
      <w:bookmarkEnd w:id="0"/>
    </w:p>
    <w:p w:rsidR="00A027D9" w:rsidRDefault="00A027D9" w:rsidP="001E509C">
      <w:pPr>
        <w:spacing w:line="360" w:lineRule="auto"/>
        <w:jc w:val="both"/>
      </w:pPr>
      <w:r>
        <w:rPr>
          <w:rFonts w:ascii="Arial" w:hAnsi="Arial"/>
          <w:noProof w:val="0"/>
          <w:rtl/>
        </w:rPr>
        <w:t xml:space="preserve">לפניי בקשה לעיכוב ביצוע פסק דין אשר ניתן במסגרת ההליך דנן ביום </w:t>
      </w:r>
      <w:r w:rsidR="00551843">
        <w:rPr>
          <w:rFonts w:ascii="Arial" w:hAnsi="Arial" w:hint="cs"/>
          <w:noProof w:val="0"/>
          <w:rtl/>
        </w:rPr>
        <w:t>24.3.2024</w:t>
      </w:r>
      <w:r>
        <w:rPr>
          <w:rtl/>
        </w:rPr>
        <w:t xml:space="preserve">, שעניינו הכרעה </w:t>
      </w:r>
      <w:r w:rsidR="00551843">
        <w:rPr>
          <w:rFonts w:hint="cs"/>
          <w:rtl/>
        </w:rPr>
        <w:t>בהליכים שהתנהלו בין הצדדים, בין</w:t>
      </w:r>
      <w:r w:rsidR="00150425">
        <w:rPr>
          <w:rFonts w:hint="cs"/>
          <w:rtl/>
        </w:rPr>
        <w:t xml:space="preserve"> היתר תביעה לביטול הסכם</w:t>
      </w:r>
      <w:r w:rsidR="00551843">
        <w:rPr>
          <w:rFonts w:hint="cs"/>
          <w:rtl/>
        </w:rPr>
        <w:t xml:space="preserve"> שנכרת בין הצדדים, שהוגשה ע"י המבקש וכן תביעה לאכיפה וביצוע הסכם שהגישה המשיבה</w:t>
      </w:r>
      <w:r>
        <w:rPr>
          <w:rtl/>
        </w:rPr>
        <w:t xml:space="preserve"> (להלן: </w:t>
      </w:r>
      <w:r>
        <w:rPr>
          <w:b/>
          <w:bCs/>
          <w:rtl/>
        </w:rPr>
        <w:t>"פסק הדין"</w:t>
      </w:r>
      <w:r>
        <w:rPr>
          <w:rtl/>
        </w:rPr>
        <w:t>);</w:t>
      </w:r>
      <w:r w:rsidR="001E509C">
        <w:rPr>
          <w:rFonts w:hint="cs"/>
          <w:rtl/>
        </w:rPr>
        <w:t xml:space="preserve"> בין היתר דחה</w:t>
      </w:r>
      <w:r>
        <w:rPr>
          <w:rtl/>
        </w:rPr>
        <w:t xml:space="preserve"> פסק הדין </w:t>
      </w:r>
      <w:r w:rsidR="001E509C">
        <w:rPr>
          <w:rFonts w:hint="cs"/>
          <w:rtl/>
        </w:rPr>
        <w:t>א</w:t>
      </w:r>
      <w:r>
        <w:rPr>
          <w:rtl/>
        </w:rPr>
        <w:t>ת תביעת המבקש</w:t>
      </w:r>
      <w:r w:rsidR="001E509C">
        <w:rPr>
          <w:rFonts w:hint="cs"/>
          <w:rtl/>
        </w:rPr>
        <w:t xml:space="preserve"> לביטול ההסכם</w:t>
      </w:r>
      <w:r>
        <w:rPr>
          <w:rtl/>
        </w:rPr>
        <w:t xml:space="preserve"> והורה,</w:t>
      </w:r>
      <w:r w:rsidR="00551843">
        <w:rPr>
          <w:rFonts w:hint="cs"/>
          <w:rtl/>
        </w:rPr>
        <w:t xml:space="preserve"> בין ה</w:t>
      </w:r>
      <w:r w:rsidR="001E509C">
        <w:rPr>
          <w:rFonts w:hint="cs"/>
          <w:rtl/>
        </w:rPr>
        <w:t>שאר</w:t>
      </w:r>
      <w:r w:rsidR="00380FE8">
        <w:rPr>
          <w:rFonts w:hint="cs"/>
          <w:rtl/>
        </w:rPr>
        <w:t>,</w:t>
      </w:r>
      <w:r w:rsidR="00551843">
        <w:rPr>
          <w:rFonts w:hint="cs"/>
          <w:rtl/>
        </w:rPr>
        <w:t xml:space="preserve"> על פינויו של המבקש</w:t>
      </w:r>
      <w:r w:rsidR="00150425">
        <w:rPr>
          <w:rFonts w:hint="cs"/>
          <w:rtl/>
        </w:rPr>
        <w:t xml:space="preserve"> מבית המגורים</w:t>
      </w:r>
      <w:r w:rsidR="00551843">
        <w:rPr>
          <w:rFonts w:hint="cs"/>
          <w:rtl/>
        </w:rPr>
        <w:t xml:space="preserve">. </w:t>
      </w:r>
      <w:r>
        <w:rPr>
          <w:rtl/>
        </w:rPr>
        <w:t xml:space="preserve"> </w:t>
      </w:r>
    </w:p>
    <w:p w:rsidR="00A027D9" w:rsidRDefault="00A027D9" w:rsidP="00A027D9">
      <w:pPr>
        <w:spacing w:line="360" w:lineRule="auto"/>
        <w:jc w:val="both"/>
        <w:rPr>
          <w:rFonts w:ascii="Arial" w:hAnsi="Arial"/>
          <w:noProof w:val="0"/>
        </w:rPr>
      </w:pPr>
    </w:p>
    <w:p w:rsidR="00A027D9" w:rsidRDefault="00A027D9" w:rsidP="00551843">
      <w:pPr>
        <w:spacing w:line="360" w:lineRule="auto"/>
        <w:jc w:val="both"/>
      </w:pPr>
      <w:r>
        <w:rPr>
          <w:rtl/>
        </w:rPr>
        <w:t xml:space="preserve">בקצרה יצוין, כי הצדדים </w:t>
      </w:r>
      <w:r w:rsidR="00551843">
        <w:rPr>
          <w:rFonts w:hint="cs"/>
          <w:rtl/>
        </w:rPr>
        <w:t xml:space="preserve">הינם בני זוג לשעבר, </w:t>
      </w:r>
      <w:r w:rsidR="00150425">
        <w:rPr>
          <w:rFonts w:hint="cs"/>
          <w:rtl/>
        </w:rPr>
        <w:t>מנישואיהם נולדו שלושה ילדים, כולם בגירים. ביום 23.10.2017 חתמו הצדדים על "</w:t>
      </w:r>
      <w:r w:rsidR="00150425" w:rsidRPr="00150425">
        <w:rPr>
          <w:rFonts w:hint="cs"/>
          <w:b/>
          <w:bCs/>
          <w:rtl/>
        </w:rPr>
        <w:t>הסכם שלום בית ולחלופין גירושין</w:t>
      </w:r>
      <w:r w:rsidR="00150425">
        <w:rPr>
          <w:rFonts w:hint="cs"/>
          <w:rtl/>
        </w:rPr>
        <w:t>" (להלן:"</w:t>
      </w:r>
      <w:r w:rsidR="00150425" w:rsidRPr="00150425">
        <w:rPr>
          <w:rFonts w:hint="cs"/>
          <w:b/>
          <w:bCs/>
          <w:rtl/>
        </w:rPr>
        <w:t>ההסכם</w:t>
      </w:r>
      <w:r w:rsidR="00150425">
        <w:rPr>
          <w:rFonts w:hint="cs"/>
          <w:rtl/>
        </w:rPr>
        <w:t xml:space="preserve">"), אשר המבקש עתר לביטולו מחמת פגמים בכריתתו. </w:t>
      </w:r>
    </w:p>
    <w:p w:rsidR="00A027D9" w:rsidRDefault="00A027D9" w:rsidP="00A027D9">
      <w:pPr>
        <w:spacing w:line="360" w:lineRule="auto"/>
        <w:jc w:val="both"/>
        <w:rPr>
          <w:rtl/>
        </w:rPr>
      </w:pPr>
    </w:p>
    <w:p w:rsidR="00A027D9" w:rsidRDefault="00150425" w:rsidP="00150425">
      <w:pPr>
        <w:spacing w:line="360" w:lineRule="auto"/>
        <w:jc w:val="both"/>
        <w:rPr>
          <w:rtl/>
        </w:rPr>
      </w:pPr>
      <w:r>
        <w:rPr>
          <w:rtl/>
        </w:rPr>
        <w:t>ההסכם שלביטולו עתר המבקש,</w:t>
      </w:r>
      <w:r>
        <w:rPr>
          <w:rFonts w:hint="cs"/>
          <w:rtl/>
        </w:rPr>
        <w:t xml:space="preserve"> כלל</w:t>
      </w:r>
      <w:r w:rsidR="00A027D9">
        <w:rPr>
          <w:rtl/>
        </w:rPr>
        <w:t xml:space="preserve"> בעיקרו, </w:t>
      </w:r>
      <w:r>
        <w:rPr>
          <w:rFonts w:hint="cs"/>
          <w:rtl/>
        </w:rPr>
        <w:t xml:space="preserve">הסדרים רכושיים ביחס לרכוש שנצבר משך שנות הנישואין של הצדדים. בפרט נסובה המחלוקת אודות סעיף 11 להסכם שעסק בחלוקת נכסי דלא ניידי בין הצדדים. </w:t>
      </w:r>
    </w:p>
    <w:p w:rsidR="00A027D9" w:rsidRDefault="00A027D9" w:rsidP="00A027D9">
      <w:pPr>
        <w:spacing w:line="360" w:lineRule="auto"/>
        <w:jc w:val="both"/>
        <w:rPr>
          <w:rtl/>
        </w:rPr>
      </w:pPr>
    </w:p>
    <w:p w:rsidR="00A027D9" w:rsidRDefault="00150425" w:rsidP="00380FE8">
      <w:pPr>
        <w:spacing w:line="360" w:lineRule="auto"/>
        <w:jc w:val="both"/>
        <w:rPr>
          <w:rtl/>
        </w:rPr>
      </w:pPr>
      <w:r>
        <w:rPr>
          <w:rFonts w:hint="cs"/>
          <w:rtl/>
        </w:rPr>
        <w:t xml:space="preserve">לאחר שניתן פסק </w:t>
      </w:r>
      <w:r w:rsidR="00380FE8">
        <w:rPr>
          <w:rFonts w:hint="cs"/>
          <w:rtl/>
        </w:rPr>
        <w:t>הדין</w:t>
      </w:r>
      <w:r>
        <w:rPr>
          <w:rFonts w:hint="cs"/>
          <w:rtl/>
        </w:rPr>
        <w:t xml:space="preserve"> בהליך, </w:t>
      </w:r>
      <w:r w:rsidR="00A027D9">
        <w:rPr>
          <w:rtl/>
        </w:rPr>
        <w:t>הגיש</w:t>
      </w:r>
      <w:r>
        <w:rPr>
          <w:rFonts w:hint="cs"/>
          <w:rtl/>
        </w:rPr>
        <w:t xml:space="preserve"> המבקש</w:t>
      </w:r>
      <w:r w:rsidR="00A027D9">
        <w:rPr>
          <w:rtl/>
        </w:rPr>
        <w:t xml:space="preserve"> בקשה לעיכוב ביצוע </w:t>
      </w:r>
      <w:r w:rsidR="00380FE8">
        <w:rPr>
          <w:rtl/>
        </w:rPr>
        <w:t>פסק-הדין</w:t>
      </w:r>
      <w:r>
        <w:rPr>
          <w:rtl/>
        </w:rPr>
        <w:t xml:space="preserve"> עד לקבלת הכרעה בערעור</w:t>
      </w:r>
      <w:r w:rsidR="00380FE8">
        <w:rPr>
          <w:rFonts w:hint="cs"/>
          <w:rtl/>
        </w:rPr>
        <w:t xml:space="preserve">; התבקשה והתקבלה </w:t>
      </w:r>
      <w:r>
        <w:rPr>
          <w:rFonts w:hint="cs"/>
          <w:rtl/>
        </w:rPr>
        <w:t>תגובת המשיבה</w:t>
      </w:r>
      <w:r w:rsidR="00380FE8">
        <w:rPr>
          <w:rFonts w:hint="cs"/>
          <w:rtl/>
        </w:rPr>
        <w:t xml:space="preserve"> וכך גם תשוב</w:t>
      </w:r>
      <w:r>
        <w:rPr>
          <w:rFonts w:hint="cs"/>
          <w:rtl/>
        </w:rPr>
        <w:t>ת המבקש; יוטע</w:t>
      </w:r>
      <w:r w:rsidR="00380FE8">
        <w:rPr>
          <w:rFonts w:hint="cs"/>
          <w:rtl/>
        </w:rPr>
        <w:t>ם,</w:t>
      </w:r>
      <w:r>
        <w:rPr>
          <w:rFonts w:hint="cs"/>
          <w:rtl/>
        </w:rPr>
        <w:t xml:space="preserve"> כי המב</w:t>
      </w:r>
      <w:r w:rsidR="00C36076">
        <w:rPr>
          <w:rFonts w:hint="cs"/>
          <w:rtl/>
        </w:rPr>
        <w:t xml:space="preserve">קש עתר לעיכוב ביצוע פסק הדין - </w:t>
      </w:r>
      <w:r>
        <w:rPr>
          <w:rFonts w:hint="cs"/>
          <w:rtl/>
        </w:rPr>
        <w:t>לעניין ס</w:t>
      </w:r>
      <w:r w:rsidR="001C2F4F">
        <w:rPr>
          <w:rFonts w:hint="cs"/>
          <w:rtl/>
        </w:rPr>
        <w:t xml:space="preserve">וגיית פינויו מבית המגורים וכן להעברת זכויות הבעלות בנכס על שמה של המשיבה בהתאם להסכם. המשיבה בתגובתה התנגדה למבוקש, מן הטעמים שפורטו שם. </w:t>
      </w:r>
    </w:p>
    <w:p w:rsidR="001C2F4F" w:rsidRDefault="001C2F4F" w:rsidP="00150425">
      <w:pPr>
        <w:spacing w:line="360" w:lineRule="auto"/>
        <w:jc w:val="both"/>
        <w:rPr>
          <w:rtl/>
        </w:rPr>
      </w:pPr>
    </w:p>
    <w:p w:rsidR="001C2F4F" w:rsidRDefault="001C2F4F" w:rsidP="00987D59">
      <w:pPr>
        <w:spacing w:line="360" w:lineRule="auto"/>
        <w:jc w:val="both"/>
        <w:rPr>
          <w:rtl/>
        </w:rPr>
      </w:pPr>
      <w:r>
        <w:rPr>
          <w:rFonts w:hint="cs"/>
          <w:rtl/>
        </w:rPr>
        <w:lastRenderedPageBreak/>
        <w:t>לבקשתו צירף המבקש חוות דעת עליה מבקש להיבנות לעניין הנזק ה</w:t>
      </w:r>
      <w:r w:rsidR="00C36076">
        <w:rPr>
          <w:rFonts w:hint="cs"/>
          <w:rtl/>
        </w:rPr>
        <w:t>טמון בפ</w:t>
      </w:r>
      <w:r>
        <w:rPr>
          <w:rFonts w:hint="cs"/>
          <w:rtl/>
        </w:rPr>
        <w:t>ינויו מבית המגורים כ</w:t>
      </w:r>
      <w:r w:rsidR="00C36076">
        <w:rPr>
          <w:rFonts w:hint="cs"/>
          <w:rtl/>
        </w:rPr>
        <w:t>קביע</w:t>
      </w:r>
      <w:r>
        <w:rPr>
          <w:rFonts w:hint="cs"/>
          <w:rtl/>
        </w:rPr>
        <w:t>ת פסק הדין</w:t>
      </w:r>
      <w:r w:rsidR="00C36076">
        <w:rPr>
          <w:rFonts w:hint="cs"/>
          <w:rtl/>
        </w:rPr>
        <w:t xml:space="preserve">; </w:t>
      </w:r>
      <w:r w:rsidR="00987D59">
        <w:rPr>
          <w:rFonts w:hint="cs"/>
          <w:rtl/>
        </w:rPr>
        <w:t>בהקשר זה יוער ומבלי לקבוע</w:t>
      </w:r>
      <w:r w:rsidR="00C36076">
        <w:rPr>
          <w:rFonts w:hint="cs"/>
          <w:rtl/>
        </w:rPr>
        <w:t xml:space="preserve"> מסמרות בנדון, כי תחת ההסדר הנורמטיבי הקיים בערכאת המשפחה, אין מקום לצ</w:t>
      </w:r>
      <w:r w:rsidR="00987D59">
        <w:rPr>
          <w:rFonts w:hint="cs"/>
          <w:rtl/>
        </w:rPr>
        <w:t>י</w:t>
      </w:r>
      <w:r w:rsidR="00C36076">
        <w:rPr>
          <w:rFonts w:hint="cs"/>
          <w:rtl/>
        </w:rPr>
        <w:t>ר</w:t>
      </w:r>
      <w:r w:rsidR="00987D59">
        <w:rPr>
          <w:rFonts w:hint="cs"/>
          <w:rtl/>
        </w:rPr>
        <w:t>ו</w:t>
      </w:r>
      <w:r w:rsidR="00C36076">
        <w:rPr>
          <w:rFonts w:hint="cs"/>
          <w:rtl/>
        </w:rPr>
        <w:t xml:space="preserve">ף חוות דעת </w:t>
      </w:r>
      <w:r w:rsidR="00987D59">
        <w:rPr>
          <w:rFonts w:hint="cs"/>
          <w:rtl/>
        </w:rPr>
        <w:t>מטעם צד, ו</w:t>
      </w:r>
      <w:r w:rsidR="00C36076">
        <w:rPr>
          <w:rFonts w:hint="cs"/>
          <w:rtl/>
        </w:rPr>
        <w:t>למצער במעמדה ככזו, בהעדר פנייה מקדימה לבית המשפט, והדברים ידועים.</w:t>
      </w:r>
    </w:p>
    <w:p w:rsidR="00A027D9" w:rsidRDefault="00A027D9" w:rsidP="00A027D9">
      <w:pPr>
        <w:spacing w:line="360" w:lineRule="auto"/>
        <w:jc w:val="both"/>
        <w:rPr>
          <w:rFonts w:ascii="Arial" w:hAnsi="Arial"/>
          <w:noProof w:val="0"/>
          <w:sz w:val="14"/>
          <w:szCs w:val="14"/>
          <w:rtl/>
        </w:rPr>
      </w:pPr>
    </w:p>
    <w:p w:rsidR="00A027D9" w:rsidRDefault="00A027D9" w:rsidP="00AB08F1">
      <w:pPr>
        <w:spacing w:line="360" w:lineRule="auto"/>
        <w:jc w:val="both"/>
        <w:rPr>
          <w:rFonts w:ascii="Arial" w:hAnsi="Arial"/>
          <w:noProof w:val="0"/>
          <w:rtl/>
        </w:rPr>
      </w:pPr>
      <w:r>
        <w:rPr>
          <w:rFonts w:ascii="Arial" w:hAnsi="Arial"/>
          <w:noProof w:val="0"/>
          <w:rtl/>
        </w:rPr>
        <w:t>לאחר שנדרשתי למכלול טענות הצדדים ושקלתי הנדרש בנדון, ובאיזון שאותו מצאתי נכון בנסיבות ההליך דנא, המאזן לטעמי נכונה בין זכויות דיוניות ומהותיות של הצדדים או מי מהם מצאתי לה</w:t>
      </w:r>
      <w:r w:rsidR="00E07148">
        <w:rPr>
          <w:rFonts w:ascii="Arial" w:hAnsi="Arial" w:hint="cs"/>
          <w:noProof w:val="0"/>
          <w:rtl/>
        </w:rPr>
        <w:t>י</w:t>
      </w:r>
      <w:r w:rsidR="00AB08F1">
        <w:rPr>
          <w:rFonts w:ascii="Arial" w:hAnsi="Arial"/>
          <w:noProof w:val="0"/>
          <w:rtl/>
        </w:rPr>
        <w:t>עתר לבק</w:t>
      </w:r>
      <w:r w:rsidR="00AB08F1">
        <w:rPr>
          <w:rFonts w:ascii="Arial" w:hAnsi="Arial" w:hint="cs"/>
          <w:noProof w:val="0"/>
          <w:rtl/>
        </w:rPr>
        <w:t>שה וזאת באופן המפורט להלן;</w:t>
      </w:r>
      <w:r w:rsidR="00987D59">
        <w:rPr>
          <w:rFonts w:ascii="Arial" w:hAnsi="Arial" w:hint="cs"/>
          <w:noProof w:val="0"/>
          <w:rtl/>
        </w:rPr>
        <w:t xml:space="preserve"> ואלו</w:t>
      </w:r>
      <w:r>
        <w:rPr>
          <w:rFonts w:ascii="Arial" w:hAnsi="Arial"/>
          <w:noProof w:val="0"/>
          <w:rtl/>
        </w:rPr>
        <w:t xml:space="preserve"> טעמיי:</w:t>
      </w:r>
    </w:p>
    <w:p w:rsidR="00A027D9" w:rsidRDefault="00A027D9" w:rsidP="00A027D9">
      <w:pPr>
        <w:spacing w:line="360" w:lineRule="auto"/>
        <w:jc w:val="both"/>
        <w:rPr>
          <w:rFonts w:ascii="Arial" w:hAnsi="Arial"/>
          <w:noProof w:val="0"/>
          <w:sz w:val="16"/>
          <w:szCs w:val="16"/>
          <w:rtl/>
        </w:rPr>
      </w:pPr>
    </w:p>
    <w:p w:rsidR="00A027D9" w:rsidRDefault="00A027D9" w:rsidP="00BB35CC">
      <w:pPr>
        <w:spacing w:line="360" w:lineRule="auto"/>
        <w:jc w:val="both"/>
        <w:rPr>
          <w:rFonts w:ascii="Arial" w:hAnsi="Arial"/>
          <w:noProof w:val="0"/>
          <w:rtl/>
        </w:rPr>
      </w:pPr>
      <w:r>
        <w:rPr>
          <w:rFonts w:ascii="Arial" w:hAnsi="Arial"/>
          <w:noProof w:val="0"/>
          <w:rtl/>
        </w:rPr>
        <w:t>ככלל, אין בהגשת ערעור כדי להצדיק עיכוב ביצוע פסק דין (ר' תקנה 145 לתקנות סדר הדין האזרחי, התשע"ט-2018); להצדקת חריגה מהכלל, על העותר לעיכוב להוכיח שני תנאים מצטברים בדבר ס</w:t>
      </w:r>
      <w:r w:rsidR="00BB35CC">
        <w:rPr>
          <w:rFonts w:ascii="Arial" w:hAnsi="Arial"/>
          <w:noProof w:val="0"/>
          <w:rtl/>
        </w:rPr>
        <w:t>יכויים טובים לקבלת הערעור</w:t>
      </w:r>
      <w:r w:rsidR="00BB35CC">
        <w:rPr>
          <w:rFonts w:ascii="Arial" w:hAnsi="Arial" w:hint="cs"/>
          <w:noProof w:val="0"/>
          <w:rtl/>
        </w:rPr>
        <w:t xml:space="preserve">, וכן בדבר </w:t>
      </w:r>
      <w:r>
        <w:rPr>
          <w:rFonts w:ascii="Arial" w:hAnsi="Arial"/>
          <w:noProof w:val="0"/>
          <w:rtl/>
        </w:rPr>
        <w:t xml:space="preserve">היות מאזן הנוחות נוטה לטובתו באופן שאם בסופו של דבר יתקבל הערעור, לא ניתן יהיה להשיב המצב לקדמותו (ר' למשל ע"א 5474/22 </w:t>
      </w:r>
      <w:r>
        <w:rPr>
          <w:rFonts w:ascii="Arial" w:hAnsi="Arial"/>
          <w:b/>
          <w:bCs/>
          <w:noProof w:val="0"/>
          <w:rtl/>
        </w:rPr>
        <w:t>מוחמד עיסא נ' זיד עמית</w:t>
      </w:r>
      <w:r>
        <w:rPr>
          <w:rFonts w:ascii="Arial" w:hAnsi="Arial"/>
          <w:noProof w:val="0"/>
          <w:rtl/>
        </w:rPr>
        <w:t xml:space="preserve">, (פורסם במאגרים האלקטרוניים, 22.9.2022), ובפרט בפסקה 15; ע"א 370/21 </w:t>
      </w:r>
      <w:r>
        <w:rPr>
          <w:rFonts w:ascii="Arial" w:hAnsi="Arial"/>
          <w:b/>
          <w:bCs/>
          <w:noProof w:val="0"/>
          <w:rtl/>
        </w:rPr>
        <w:t xml:space="preserve">אגסי אחזקות נדל"ן בע"מ נ' בנק </w:t>
      </w:r>
      <w:proofErr w:type="spellStart"/>
      <w:r>
        <w:rPr>
          <w:rFonts w:ascii="Arial" w:hAnsi="Arial"/>
          <w:b/>
          <w:bCs/>
          <w:noProof w:val="0"/>
          <w:rtl/>
        </w:rPr>
        <w:t>נסרחי</w:t>
      </w:r>
      <w:proofErr w:type="spellEnd"/>
      <w:r>
        <w:rPr>
          <w:rFonts w:ascii="Arial" w:hAnsi="Arial"/>
          <w:b/>
          <w:bCs/>
          <w:noProof w:val="0"/>
          <w:rtl/>
        </w:rPr>
        <w:t xml:space="preserve"> טפחות בע"מ</w:t>
      </w:r>
      <w:r>
        <w:rPr>
          <w:rFonts w:ascii="Arial" w:hAnsi="Arial"/>
          <w:noProof w:val="0"/>
          <w:rtl/>
        </w:rPr>
        <w:t xml:space="preserve"> (פורסם במאגרים האלקטרוניים, 1.2.2021), ובפרט בפסקה 12).</w:t>
      </w:r>
    </w:p>
    <w:p w:rsidR="00A027D9" w:rsidRDefault="00A027D9" w:rsidP="00A027D9">
      <w:pPr>
        <w:spacing w:line="360" w:lineRule="auto"/>
        <w:jc w:val="both"/>
        <w:rPr>
          <w:rFonts w:ascii="Arial" w:hAnsi="Arial"/>
          <w:noProof w:val="0"/>
          <w:sz w:val="18"/>
          <w:szCs w:val="18"/>
          <w:rtl/>
        </w:rPr>
      </w:pPr>
    </w:p>
    <w:p w:rsidR="00A027D9" w:rsidRDefault="00A027D9" w:rsidP="00BB35CC">
      <w:pPr>
        <w:spacing w:line="360" w:lineRule="auto"/>
        <w:jc w:val="both"/>
        <w:rPr>
          <w:rFonts w:ascii="Arial" w:hAnsi="Arial"/>
          <w:noProof w:val="0"/>
          <w:rtl/>
        </w:rPr>
      </w:pPr>
      <w:r>
        <w:rPr>
          <w:rFonts w:ascii="Arial" w:hAnsi="Arial"/>
          <w:noProof w:val="0"/>
          <w:rtl/>
        </w:rPr>
        <w:t xml:space="preserve">יחס של </w:t>
      </w:r>
      <w:r>
        <w:rPr>
          <w:rFonts w:ascii="Arial" w:hAnsi="Arial"/>
          <w:b/>
          <w:bCs/>
          <w:i/>
          <w:iCs/>
          <w:noProof w:val="0"/>
          <w:rtl/>
        </w:rPr>
        <w:t>מקבילית כוחות</w:t>
      </w:r>
      <w:r>
        <w:rPr>
          <w:rFonts w:ascii="Arial" w:hAnsi="Arial"/>
          <w:noProof w:val="0"/>
          <w:rtl/>
        </w:rPr>
        <w:t xml:space="preserve"> מתקיים בין שני תנאים אלו, באופן שבו ככל שעולים סיכויי ההליך להתקבל, כך ניתן להקל בתנאי הנוסף בדבר מאזן הנוחות, ובמהופך. ברם, לצד זאת, מקובל לראות בשיקול בדבר מאזן הנוכחות כשיקול בעל "מעמד בכורה" (כלשון כב' השופט ע' </w:t>
      </w:r>
      <w:proofErr w:type="spellStart"/>
      <w:r>
        <w:rPr>
          <w:rFonts w:ascii="Arial" w:hAnsi="Arial"/>
          <w:noProof w:val="0"/>
          <w:rtl/>
        </w:rPr>
        <w:t>גרוסקופף</w:t>
      </w:r>
      <w:proofErr w:type="spellEnd"/>
      <w:r>
        <w:rPr>
          <w:rFonts w:ascii="Arial" w:hAnsi="Arial"/>
          <w:noProof w:val="0"/>
          <w:rtl/>
        </w:rPr>
        <w:t xml:space="preserve"> </w:t>
      </w:r>
      <w:proofErr w:type="spellStart"/>
      <w:r>
        <w:rPr>
          <w:rFonts w:ascii="Arial" w:hAnsi="Arial"/>
          <w:noProof w:val="0"/>
          <w:rtl/>
        </w:rPr>
        <w:t>ברע"א</w:t>
      </w:r>
      <w:proofErr w:type="spellEnd"/>
      <w:r>
        <w:rPr>
          <w:rFonts w:ascii="Arial" w:hAnsi="Arial"/>
          <w:noProof w:val="0"/>
          <w:rtl/>
        </w:rPr>
        <w:t xml:space="preserve"> 4417/18 </w:t>
      </w:r>
      <w:r>
        <w:rPr>
          <w:rFonts w:ascii="Arial" w:hAnsi="Arial"/>
          <w:b/>
          <w:bCs/>
          <w:noProof w:val="0"/>
          <w:rtl/>
        </w:rPr>
        <w:t xml:space="preserve">דן בבלפור נ' בנק דיסקונט לישראל בע"מ </w:t>
      </w:r>
      <w:r>
        <w:rPr>
          <w:rFonts w:ascii="Arial" w:hAnsi="Arial"/>
          <w:noProof w:val="0"/>
          <w:rtl/>
        </w:rPr>
        <w:t>(פורסם במאגרים האלקטרוניים, 3.12.2018), פסקה 15, לרבות ההפניות שם).</w:t>
      </w:r>
    </w:p>
    <w:p w:rsidR="00A027D9" w:rsidRDefault="00A027D9" w:rsidP="00A027D9">
      <w:pPr>
        <w:spacing w:line="360" w:lineRule="auto"/>
        <w:jc w:val="both"/>
        <w:rPr>
          <w:rFonts w:ascii="Arial" w:hAnsi="Arial"/>
          <w:noProof w:val="0"/>
          <w:sz w:val="10"/>
          <w:szCs w:val="10"/>
          <w:rtl/>
        </w:rPr>
      </w:pPr>
    </w:p>
    <w:p w:rsidR="00A027D9" w:rsidRDefault="00BB35CC" w:rsidP="00BB35CC">
      <w:pPr>
        <w:spacing w:line="360" w:lineRule="auto"/>
        <w:jc w:val="both"/>
        <w:rPr>
          <w:rFonts w:ascii="Arial" w:hAnsi="Arial"/>
          <w:noProof w:val="0"/>
          <w:rtl/>
        </w:rPr>
      </w:pPr>
      <w:r>
        <w:rPr>
          <w:rFonts w:ascii="Arial" w:hAnsi="Arial" w:hint="cs"/>
          <w:noProof w:val="0"/>
          <w:rtl/>
        </w:rPr>
        <w:t>ולבחינת ה</w:t>
      </w:r>
      <w:r w:rsidR="00A027D9">
        <w:rPr>
          <w:rFonts w:ascii="Arial" w:hAnsi="Arial"/>
          <w:noProof w:val="0"/>
          <w:rtl/>
        </w:rPr>
        <w:t>תנאים</w:t>
      </w:r>
      <w:r>
        <w:rPr>
          <w:rFonts w:ascii="Arial" w:hAnsi="Arial" w:hint="cs"/>
          <w:noProof w:val="0"/>
          <w:rtl/>
        </w:rPr>
        <w:t xml:space="preserve"> </w:t>
      </w:r>
      <w:r w:rsidR="00A027D9">
        <w:rPr>
          <w:rFonts w:ascii="Arial" w:hAnsi="Arial"/>
          <w:noProof w:val="0"/>
          <w:rtl/>
        </w:rPr>
        <w:t>בראי הנסיבות שלפניי;</w:t>
      </w:r>
    </w:p>
    <w:p w:rsidR="00A027D9" w:rsidRDefault="00A027D9" w:rsidP="00A027D9">
      <w:pPr>
        <w:spacing w:line="360" w:lineRule="auto"/>
        <w:jc w:val="both"/>
        <w:rPr>
          <w:rFonts w:ascii="Arial" w:hAnsi="Arial"/>
          <w:noProof w:val="0"/>
          <w:sz w:val="10"/>
          <w:szCs w:val="10"/>
          <w:rtl/>
        </w:rPr>
      </w:pPr>
    </w:p>
    <w:p w:rsidR="00A027D9" w:rsidRDefault="00A027D9" w:rsidP="005D7D1D">
      <w:pPr>
        <w:spacing w:line="360" w:lineRule="auto"/>
        <w:jc w:val="both"/>
        <w:rPr>
          <w:rFonts w:ascii="Arial" w:hAnsi="Arial"/>
          <w:noProof w:val="0"/>
          <w:rtl/>
        </w:rPr>
      </w:pPr>
      <w:r>
        <w:rPr>
          <w:rFonts w:ascii="Arial" w:hAnsi="Arial"/>
          <w:noProof w:val="0"/>
          <w:rtl/>
        </w:rPr>
        <w:t xml:space="preserve">אשר לסיכויי הערעור – </w:t>
      </w:r>
      <w:r w:rsidR="00E70CDB">
        <w:rPr>
          <w:rFonts w:ascii="Arial" w:hAnsi="Arial" w:hint="cs"/>
          <w:noProof w:val="0"/>
          <w:rtl/>
        </w:rPr>
        <w:t>בעניין זה טענת המבקש היא כי</w:t>
      </w:r>
      <w:r w:rsidR="00AB08F1">
        <w:rPr>
          <w:rFonts w:ascii="Arial" w:hAnsi="Arial" w:hint="cs"/>
          <w:noProof w:val="0"/>
          <w:rtl/>
        </w:rPr>
        <w:t xml:space="preserve"> </w:t>
      </w:r>
      <w:r w:rsidR="005D7D1D">
        <w:rPr>
          <w:rFonts w:ascii="Arial" w:hAnsi="Arial" w:hint="cs"/>
          <w:noProof w:val="0"/>
          <w:rtl/>
        </w:rPr>
        <w:t>ב</w:t>
      </w:r>
      <w:r w:rsidR="00AB08F1">
        <w:rPr>
          <w:rFonts w:ascii="Arial" w:hAnsi="Arial" w:hint="cs"/>
          <w:noProof w:val="0"/>
          <w:rtl/>
        </w:rPr>
        <w:t>מהות</w:t>
      </w:r>
      <w:r w:rsidR="005D7D1D">
        <w:rPr>
          <w:rFonts w:ascii="Arial" w:hAnsi="Arial" w:hint="cs"/>
          <w:noProof w:val="0"/>
          <w:rtl/>
        </w:rPr>
        <w:t>ו מושתת</w:t>
      </w:r>
      <w:r w:rsidR="00AB08F1">
        <w:rPr>
          <w:rFonts w:ascii="Arial" w:hAnsi="Arial" w:hint="cs"/>
          <w:noProof w:val="0"/>
          <w:rtl/>
        </w:rPr>
        <w:t xml:space="preserve"> הערעור </w:t>
      </w:r>
      <w:r w:rsidR="005D7D1D">
        <w:rPr>
          <w:rFonts w:ascii="Arial" w:hAnsi="Arial" w:hint="cs"/>
          <w:noProof w:val="0"/>
          <w:rtl/>
        </w:rPr>
        <w:t xml:space="preserve">על סוגיה </w:t>
      </w:r>
      <w:r w:rsidR="009532B2">
        <w:rPr>
          <w:rFonts w:ascii="Arial" w:hAnsi="Arial" w:hint="cs"/>
          <w:noProof w:val="0"/>
          <w:rtl/>
        </w:rPr>
        <w:t xml:space="preserve">משפטית </w:t>
      </w:r>
      <w:r w:rsidR="005D7D1D">
        <w:rPr>
          <w:rFonts w:ascii="Arial" w:hAnsi="Arial" w:hint="cs"/>
          <w:noProof w:val="0"/>
          <w:rtl/>
        </w:rPr>
        <w:t>לגביה חלוקות עמדות בתי המשפט כמו גם מומחי משפט</w:t>
      </w:r>
      <w:r w:rsidR="009532B2">
        <w:rPr>
          <w:rFonts w:ascii="Arial" w:hAnsi="Arial" w:hint="cs"/>
          <w:noProof w:val="0"/>
          <w:rtl/>
        </w:rPr>
        <w:t xml:space="preserve">; מנגד טוענת המשיבה, כי </w:t>
      </w:r>
      <w:r w:rsidR="00260720">
        <w:rPr>
          <w:rFonts w:ascii="Arial" w:hAnsi="Arial" w:hint="cs"/>
          <w:noProof w:val="0"/>
          <w:rtl/>
        </w:rPr>
        <w:t>פסה"ד מבוסס על ממצאי מהימנות והתרשמות בית המשפט</w:t>
      </w:r>
      <w:r w:rsidR="001F65D1">
        <w:rPr>
          <w:rFonts w:ascii="Arial" w:hAnsi="Arial" w:hint="cs"/>
          <w:noProof w:val="0"/>
          <w:rtl/>
        </w:rPr>
        <w:t xml:space="preserve">; </w:t>
      </w:r>
      <w:r>
        <w:rPr>
          <w:rFonts w:ascii="Arial" w:hAnsi="Arial"/>
          <w:noProof w:val="0"/>
          <w:rtl/>
        </w:rPr>
        <w:t>בזהירות המתחייבת מעצם שקילת רכיב זה בידי הערכאה הפוסקת, ומבלי שיש בכך כדי לקבוע מסמרות</w:t>
      </w:r>
      <w:r w:rsidR="001F65D1">
        <w:rPr>
          <w:rFonts w:ascii="Arial" w:hAnsi="Arial" w:hint="cs"/>
          <w:noProof w:val="0"/>
          <w:rtl/>
        </w:rPr>
        <w:t xml:space="preserve">, דומה כי, </w:t>
      </w:r>
      <w:r w:rsidR="005D7D1D">
        <w:rPr>
          <w:rFonts w:ascii="Arial" w:hAnsi="Arial" w:hint="cs"/>
          <w:noProof w:val="0"/>
          <w:rtl/>
        </w:rPr>
        <w:t xml:space="preserve">בסיווג טיבן של טענות הערעור </w:t>
      </w:r>
      <w:r w:rsidR="001F65D1">
        <w:rPr>
          <w:rFonts w:ascii="Arial" w:hAnsi="Arial" w:hint="cs"/>
          <w:noProof w:val="0"/>
          <w:rtl/>
        </w:rPr>
        <w:t xml:space="preserve">שלובים עובדה התרשמות ומשפט, אשר מערך הזיקות </w:t>
      </w:r>
      <w:r w:rsidR="005D7D1D">
        <w:rPr>
          <w:rFonts w:ascii="Arial" w:hAnsi="Arial" w:hint="cs"/>
          <w:noProof w:val="0"/>
          <w:rtl/>
        </w:rPr>
        <w:t>ש</w:t>
      </w:r>
      <w:r w:rsidR="001F65D1">
        <w:rPr>
          <w:rFonts w:ascii="Arial" w:hAnsi="Arial" w:hint="cs"/>
          <w:noProof w:val="0"/>
          <w:rtl/>
        </w:rPr>
        <w:t>ביניהם נגזר מנסיבותיו של ההליך דנא</w:t>
      </w:r>
      <w:r>
        <w:rPr>
          <w:rFonts w:ascii="Arial" w:hAnsi="Arial"/>
          <w:noProof w:val="0"/>
          <w:rtl/>
        </w:rPr>
        <w:t>; פרמטרים המסורים על דרך</w:t>
      </w:r>
      <w:r w:rsidR="001B2AE8">
        <w:rPr>
          <w:rFonts w:ascii="Arial" w:hAnsi="Arial"/>
          <w:noProof w:val="0"/>
          <w:rtl/>
        </w:rPr>
        <w:t xml:space="preserve"> הכלל לערכאה המבררת</w:t>
      </w:r>
      <w:r w:rsidR="001B2AE8">
        <w:rPr>
          <w:rFonts w:ascii="Arial" w:hAnsi="Arial" w:hint="cs"/>
          <w:noProof w:val="0"/>
          <w:rtl/>
        </w:rPr>
        <w:t xml:space="preserve">. </w:t>
      </w:r>
    </w:p>
    <w:p w:rsidR="00A027D9" w:rsidRDefault="00A027D9" w:rsidP="00A027D9">
      <w:pPr>
        <w:spacing w:line="360" w:lineRule="auto"/>
        <w:jc w:val="both"/>
        <w:rPr>
          <w:rFonts w:ascii="Arial" w:hAnsi="Arial"/>
          <w:noProof w:val="0"/>
          <w:rtl/>
        </w:rPr>
      </w:pPr>
    </w:p>
    <w:p w:rsidR="00A027D9" w:rsidRDefault="00A027D9" w:rsidP="00A027D9">
      <w:pPr>
        <w:spacing w:line="360" w:lineRule="auto"/>
        <w:jc w:val="both"/>
        <w:rPr>
          <w:rFonts w:ascii="Arial" w:hAnsi="Arial"/>
          <w:noProof w:val="0"/>
          <w:rtl/>
        </w:rPr>
      </w:pPr>
      <w:r>
        <w:rPr>
          <w:rFonts w:ascii="Arial" w:hAnsi="Arial"/>
          <w:noProof w:val="0"/>
          <w:rtl/>
        </w:rPr>
        <w:t xml:space="preserve">ביחס למאזן הנוחות; קובעת הפסיקה בסוגיות כגון דא, כי </w:t>
      </w:r>
      <w:r>
        <w:rPr>
          <w:rFonts w:ascii="Arial" w:hAnsi="Arial"/>
          <w:b/>
          <w:bCs/>
          <w:i/>
          <w:iCs/>
          <w:noProof w:val="0"/>
          <w:rtl/>
        </w:rPr>
        <w:t>יש להבחין בין הליך שעניינו נכס מקרקעין לבין פסק דין שעניינו חיוב כספי</w:t>
      </w:r>
      <w:r>
        <w:rPr>
          <w:rFonts w:ascii="Arial" w:hAnsi="Arial"/>
          <w:noProof w:val="0"/>
          <w:rtl/>
        </w:rPr>
        <w:t xml:space="preserve">; הבחנה זו נמצאה כמצדיקה את הטיית הכף, במידת מה, לעבר קבלת הסעד הזמני כאשר בנכס מקרקעין עסקינן; זאת לנוכח החשש כי אי מתן הסעד עלול </w:t>
      </w:r>
      <w:r>
        <w:rPr>
          <w:rFonts w:ascii="Arial" w:hAnsi="Arial"/>
          <w:noProof w:val="0"/>
          <w:rtl/>
        </w:rPr>
        <w:lastRenderedPageBreak/>
        <w:t>לגרום להעברת המקרקעין לצדדים שלישיים, תמי לב (ר', למשל,</w:t>
      </w:r>
      <w:r>
        <w:rPr>
          <w:spacing w:val="6"/>
          <w:rtl/>
        </w:rPr>
        <w:t xml:space="preserve"> ע"א 8296/11 </w:t>
      </w:r>
      <w:r>
        <w:rPr>
          <w:rFonts w:ascii="David" w:hAnsi="David"/>
          <w:b/>
          <w:bCs/>
          <w:sz w:val="28"/>
          <w:rtl/>
        </w:rPr>
        <w:t>מזל גד פרץ נ' אורי כספית</w:t>
      </w:r>
      <w:r>
        <w:rPr>
          <w:rFonts w:ascii="David" w:hAnsi="David"/>
          <w:spacing w:val="6"/>
          <w:rtl/>
        </w:rPr>
        <w:t xml:space="preserve"> (פורסם במאגרים האלקטרוניים, 7.3.2012);</w:t>
      </w:r>
      <w:r>
        <w:rPr>
          <w:rFonts w:ascii="Arial" w:hAnsi="Arial"/>
          <w:noProof w:val="0"/>
          <w:rtl/>
        </w:rPr>
        <w:t xml:space="preserve"> עוד נפסק, כי יש </w:t>
      </w:r>
      <w:proofErr w:type="spellStart"/>
      <w:r>
        <w:rPr>
          <w:rFonts w:ascii="Arial" w:hAnsi="Arial"/>
          <w:noProof w:val="0"/>
          <w:rtl/>
        </w:rPr>
        <w:t>להדרש</w:t>
      </w:r>
      <w:proofErr w:type="spellEnd"/>
      <w:r>
        <w:rPr>
          <w:rFonts w:ascii="Arial" w:hAnsi="Arial"/>
          <w:noProof w:val="0"/>
          <w:rtl/>
        </w:rPr>
        <w:t xml:space="preserve"> לטיבו וסיווגו של המקרקעין ובהתאם </w:t>
      </w:r>
      <w:r>
        <w:rPr>
          <w:rFonts w:ascii="Arial" w:hAnsi="Arial"/>
          <w:b/>
          <w:bCs/>
          <w:i/>
          <w:iCs/>
          <w:noProof w:val="0"/>
          <w:rtl/>
        </w:rPr>
        <w:t>להבחין בין נכס מקרקעין המשמש למגורים, לבין נכס מקרקעין המשמש למסחר או להשקעה</w:t>
      </w:r>
      <w:r>
        <w:rPr>
          <w:rFonts w:ascii="Arial" w:hAnsi="Arial"/>
          <w:noProof w:val="0"/>
          <w:rtl/>
        </w:rPr>
        <w:t xml:space="preserve"> (ר', למשל, ע"א 1237/13 דוד </w:t>
      </w:r>
      <w:proofErr w:type="spellStart"/>
      <w:r>
        <w:rPr>
          <w:rFonts w:ascii="Arial" w:hAnsi="Arial"/>
          <w:noProof w:val="0"/>
          <w:rtl/>
        </w:rPr>
        <w:t>קונין</w:t>
      </w:r>
      <w:proofErr w:type="spellEnd"/>
      <w:r>
        <w:rPr>
          <w:rFonts w:ascii="Arial" w:hAnsi="Arial"/>
          <w:noProof w:val="0"/>
          <w:rtl/>
        </w:rPr>
        <w:t xml:space="preserve"> </w:t>
      </w:r>
      <w:r>
        <w:rPr>
          <w:rFonts w:ascii="Arial" w:hAnsi="Arial"/>
          <w:b/>
          <w:bCs/>
          <w:noProof w:val="0"/>
          <w:rtl/>
        </w:rPr>
        <w:t xml:space="preserve">נ' חיים גפני </w:t>
      </w:r>
      <w:r>
        <w:rPr>
          <w:rFonts w:ascii="Arial" w:hAnsi="Arial"/>
          <w:noProof w:val="0"/>
          <w:rtl/>
        </w:rPr>
        <w:t xml:space="preserve">(פורסם במאגרים האלקטרוניים, 7.4.13) פסקה 14 להחלטת כב' השופט </w:t>
      </w:r>
      <w:proofErr w:type="spellStart"/>
      <w:r>
        <w:rPr>
          <w:rFonts w:ascii="Arial" w:hAnsi="Arial"/>
          <w:noProof w:val="0"/>
          <w:rtl/>
        </w:rPr>
        <w:t>דנציגר</w:t>
      </w:r>
      <w:proofErr w:type="spellEnd"/>
      <w:r>
        <w:rPr>
          <w:rFonts w:ascii="Arial" w:hAnsi="Arial"/>
          <w:noProof w:val="0"/>
          <w:rtl/>
        </w:rPr>
        <w:t xml:space="preserve">, לרבות ההפניות שם) כאשר הרציונל שבבסיס ההבחנה נעוץ בחשש, כי אם ככל ומדובר בנכס מהסוג הראשון (מגורים) מימוש פסק הדין יגרום למצב בלתי הפיך (ר', למשל,  ע"א 6633/18 </w:t>
      </w:r>
      <w:r>
        <w:rPr>
          <w:rFonts w:ascii="Arial" w:hAnsi="Arial"/>
          <w:b/>
          <w:bCs/>
          <w:noProof w:val="0"/>
          <w:rtl/>
        </w:rPr>
        <w:t xml:space="preserve">יצחק כהן </w:t>
      </w:r>
      <w:proofErr w:type="spellStart"/>
      <w:r>
        <w:rPr>
          <w:rFonts w:ascii="Arial" w:hAnsi="Arial"/>
          <w:b/>
          <w:bCs/>
          <w:noProof w:val="0"/>
          <w:rtl/>
        </w:rPr>
        <w:t>מורדוב</w:t>
      </w:r>
      <w:proofErr w:type="spellEnd"/>
      <w:r>
        <w:rPr>
          <w:rFonts w:ascii="Arial" w:hAnsi="Arial"/>
          <w:b/>
          <w:bCs/>
          <w:noProof w:val="0"/>
          <w:rtl/>
        </w:rPr>
        <w:t xml:space="preserve"> נ' ארז זקס </w:t>
      </w:r>
      <w:r>
        <w:rPr>
          <w:rFonts w:ascii="Arial" w:hAnsi="Arial"/>
          <w:noProof w:val="0"/>
          <w:rtl/>
        </w:rPr>
        <w:t>(פורסם במאגרים האלקטרוניים, 14.11.2018), בפרט בפסקה 8).</w:t>
      </w:r>
    </w:p>
    <w:p w:rsidR="00A027D9" w:rsidRDefault="00A027D9" w:rsidP="00A027D9">
      <w:pPr>
        <w:spacing w:line="360" w:lineRule="auto"/>
        <w:jc w:val="both"/>
        <w:rPr>
          <w:rFonts w:ascii="Arial" w:hAnsi="Arial"/>
          <w:noProof w:val="0"/>
          <w:rtl/>
        </w:rPr>
      </w:pPr>
    </w:p>
    <w:p w:rsidR="00A027D9" w:rsidRDefault="00A027D9" w:rsidP="006A0A9F">
      <w:pPr>
        <w:spacing w:line="360" w:lineRule="auto"/>
        <w:jc w:val="both"/>
        <w:rPr>
          <w:rFonts w:ascii="Arial" w:hAnsi="Arial"/>
          <w:noProof w:val="0"/>
          <w:rtl/>
        </w:rPr>
      </w:pPr>
      <w:r>
        <w:rPr>
          <w:rFonts w:ascii="Arial" w:hAnsi="Arial"/>
          <w:noProof w:val="0"/>
          <w:rtl/>
        </w:rPr>
        <w:t xml:space="preserve">בנסיבות דנא מצאתי טעם בטענות המבקש ברכיב זה האחרון; שהרי דומה, כי הנזק העשוי להיגרם לו, ככל ולא יעוכב פסק הדין, עולה על </w:t>
      </w:r>
      <w:r w:rsidR="002B6124">
        <w:rPr>
          <w:rFonts w:ascii="Arial" w:hAnsi="Arial" w:hint="cs"/>
          <w:noProof w:val="0"/>
          <w:rtl/>
        </w:rPr>
        <w:t>הנזק הנגרם למשיבה, בשים לב כי המבקש עודנו מתגורר בבית המגורים</w:t>
      </w:r>
      <w:r>
        <w:rPr>
          <w:rFonts w:ascii="Arial" w:hAnsi="Arial"/>
          <w:noProof w:val="0"/>
          <w:rtl/>
        </w:rPr>
        <w:t>;</w:t>
      </w:r>
      <w:r w:rsidR="006A0A9F">
        <w:rPr>
          <w:rFonts w:ascii="Arial" w:hAnsi="Arial" w:hint="cs"/>
          <w:noProof w:val="0"/>
          <w:rtl/>
        </w:rPr>
        <w:t xml:space="preserve"> </w:t>
      </w:r>
      <w:r>
        <w:rPr>
          <w:rFonts w:ascii="Arial" w:hAnsi="Arial"/>
          <w:noProof w:val="0"/>
          <w:rtl/>
        </w:rPr>
        <w:t>זאת תוך שלא נעלמו מעיני טענות המ</w:t>
      </w:r>
      <w:r w:rsidR="002B6124">
        <w:rPr>
          <w:rFonts w:ascii="Arial" w:hAnsi="Arial" w:hint="cs"/>
          <w:noProof w:val="0"/>
          <w:rtl/>
        </w:rPr>
        <w:t>שיבה בדבר</w:t>
      </w:r>
      <w:r>
        <w:rPr>
          <w:rFonts w:ascii="Arial" w:hAnsi="Arial"/>
          <w:noProof w:val="0"/>
          <w:rtl/>
        </w:rPr>
        <w:t xml:space="preserve"> אופן התנהלות המבקש, לרבות </w:t>
      </w:r>
      <w:r w:rsidR="002B6124">
        <w:rPr>
          <w:rFonts w:ascii="Arial" w:hAnsi="Arial" w:hint="cs"/>
          <w:noProof w:val="0"/>
          <w:rtl/>
        </w:rPr>
        <w:t>להתמשכות ההליכים שהתנהלו בין הצדדים</w:t>
      </w:r>
      <w:r>
        <w:rPr>
          <w:rFonts w:ascii="Arial" w:hAnsi="Arial"/>
          <w:noProof w:val="0"/>
          <w:rtl/>
        </w:rPr>
        <w:t xml:space="preserve"> או למצער לקיים החלטות ש</w:t>
      </w:r>
      <w:r w:rsidR="002B6124">
        <w:rPr>
          <w:rFonts w:ascii="Arial" w:hAnsi="Arial"/>
          <w:noProof w:val="0"/>
          <w:rtl/>
        </w:rPr>
        <w:t>יפוטיות,</w:t>
      </w:r>
      <w:r w:rsidR="002B6124">
        <w:rPr>
          <w:rFonts w:ascii="Arial" w:hAnsi="Arial" w:hint="cs"/>
          <w:noProof w:val="0"/>
          <w:rtl/>
        </w:rPr>
        <w:t xml:space="preserve"> כמו גם</w:t>
      </w:r>
      <w:r>
        <w:rPr>
          <w:rFonts w:ascii="Arial" w:hAnsi="Arial"/>
          <w:noProof w:val="0"/>
          <w:rtl/>
        </w:rPr>
        <w:t xml:space="preserve"> הסדרת תשלומים הנדרשים </w:t>
      </w:r>
      <w:proofErr w:type="spellStart"/>
      <w:r>
        <w:rPr>
          <w:rFonts w:ascii="Arial" w:hAnsi="Arial"/>
          <w:noProof w:val="0"/>
          <w:rtl/>
        </w:rPr>
        <w:t>מצידו</w:t>
      </w:r>
      <w:proofErr w:type="spellEnd"/>
      <w:r w:rsidR="002B6124">
        <w:rPr>
          <w:rFonts w:ascii="Arial" w:hAnsi="Arial" w:hint="cs"/>
          <w:noProof w:val="0"/>
          <w:rtl/>
        </w:rPr>
        <w:t>, כדוג' הוצאות אחזקת הבית</w:t>
      </w:r>
      <w:r>
        <w:rPr>
          <w:rFonts w:ascii="Arial" w:hAnsi="Arial"/>
          <w:noProof w:val="0"/>
          <w:rtl/>
        </w:rPr>
        <w:t xml:space="preserve">; בהקשר זה האחרון ובבחינת למעלה מן הצורך, נהיר כי החלטות בית משפט יש לקיים והדברים אמורים אף לגבי המבקש; קל וחומר בהינתן טיב </w:t>
      </w:r>
      <w:proofErr w:type="spellStart"/>
      <w:r>
        <w:rPr>
          <w:rFonts w:ascii="Arial" w:hAnsi="Arial"/>
          <w:noProof w:val="0"/>
          <w:rtl/>
        </w:rPr>
        <w:t>הסעדים</w:t>
      </w:r>
      <w:proofErr w:type="spellEnd"/>
      <w:r>
        <w:rPr>
          <w:rFonts w:ascii="Arial" w:hAnsi="Arial"/>
          <w:noProof w:val="0"/>
          <w:rtl/>
        </w:rPr>
        <w:t xml:space="preserve"> להם הוא עותר.</w:t>
      </w:r>
    </w:p>
    <w:p w:rsidR="00A027D9" w:rsidRDefault="00A027D9" w:rsidP="00A027D9">
      <w:pPr>
        <w:spacing w:line="360" w:lineRule="auto"/>
        <w:jc w:val="both"/>
        <w:rPr>
          <w:rFonts w:ascii="Arial" w:hAnsi="Arial"/>
          <w:noProof w:val="0"/>
          <w:sz w:val="8"/>
          <w:szCs w:val="8"/>
          <w:rtl/>
        </w:rPr>
      </w:pPr>
    </w:p>
    <w:p w:rsidR="00A027D9" w:rsidRDefault="00A027D9" w:rsidP="00F34AD5">
      <w:pPr>
        <w:spacing w:line="360" w:lineRule="auto"/>
        <w:jc w:val="both"/>
        <w:rPr>
          <w:rFonts w:ascii="Arial" w:hAnsi="Arial"/>
          <w:noProof w:val="0"/>
        </w:rPr>
      </w:pPr>
      <w:r>
        <w:rPr>
          <w:rFonts w:ascii="Arial" w:hAnsi="Arial"/>
          <w:noProof w:val="0"/>
          <w:rtl/>
        </w:rPr>
        <w:t>בהינתן כלל האמור, ומשדומה כי במקבילית הכוחות, נוטה</w:t>
      </w:r>
      <w:r w:rsidR="002B6124">
        <w:rPr>
          <w:rFonts w:ascii="Arial" w:hAnsi="Arial" w:hint="cs"/>
          <w:noProof w:val="0"/>
          <w:rtl/>
        </w:rPr>
        <w:t xml:space="preserve"> במעט</w:t>
      </w:r>
      <w:r w:rsidR="002B6124">
        <w:rPr>
          <w:rFonts w:ascii="Arial" w:hAnsi="Arial"/>
          <w:noProof w:val="0"/>
          <w:rtl/>
        </w:rPr>
        <w:t xml:space="preserve"> מאזן הנוחות לכיוון המבקש</w:t>
      </w:r>
      <w:r>
        <w:rPr>
          <w:rFonts w:ascii="Arial" w:hAnsi="Arial"/>
          <w:noProof w:val="0"/>
          <w:rtl/>
        </w:rPr>
        <w:t xml:space="preserve">, </w:t>
      </w:r>
      <w:r w:rsidR="00AB1CF4">
        <w:rPr>
          <w:rFonts w:ascii="Arial" w:hAnsi="Arial" w:hint="cs"/>
          <w:noProof w:val="0"/>
          <w:rtl/>
        </w:rPr>
        <w:t xml:space="preserve">ובאיזון שבין זכויות הצדדים (דיוניות ומהותיות) לרבות </w:t>
      </w:r>
      <w:r w:rsidR="00F34AD5">
        <w:rPr>
          <w:rFonts w:ascii="Arial" w:hAnsi="Arial" w:hint="cs"/>
          <w:noProof w:val="0"/>
          <w:rtl/>
        </w:rPr>
        <w:t>אשר ל</w:t>
      </w:r>
      <w:r w:rsidR="00AB1CF4">
        <w:rPr>
          <w:rFonts w:ascii="Arial" w:hAnsi="Arial" w:hint="cs"/>
          <w:noProof w:val="0"/>
          <w:rtl/>
        </w:rPr>
        <w:t>זכות המבקש למ</w:t>
      </w:r>
      <w:r w:rsidR="00F34AD5">
        <w:rPr>
          <w:rFonts w:ascii="Arial" w:hAnsi="Arial" w:hint="cs"/>
          <w:noProof w:val="0"/>
          <w:rtl/>
        </w:rPr>
        <w:t>יצוי הליכים</w:t>
      </w:r>
      <w:r w:rsidR="00AB1CF4">
        <w:rPr>
          <w:rFonts w:ascii="Arial" w:hAnsi="Arial" w:hint="cs"/>
          <w:noProof w:val="0"/>
          <w:rtl/>
        </w:rPr>
        <w:t xml:space="preserve">, </w:t>
      </w:r>
      <w:r>
        <w:rPr>
          <w:rFonts w:ascii="Arial" w:hAnsi="Arial"/>
          <w:noProof w:val="0"/>
          <w:rtl/>
        </w:rPr>
        <w:t xml:space="preserve">מצאתי לנכון להיעתר לבקשה ולהורות על עיכוב פסק-הדין, וזאת תוך שהחלטה זו תיכנס לתוקפה לאחר הפקדת התחייבות עצמית של המבקש לפיצוי וכן לאחר </w:t>
      </w:r>
      <w:r w:rsidRPr="00AB08F1">
        <w:rPr>
          <w:rFonts w:ascii="Arial" w:hAnsi="Arial"/>
          <w:noProof w:val="0"/>
          <w:rtl/>
        </w:rPr>
        <w:t>הפקדת ערבון בסך 20,000 ₪, על ידו, בהתאם</w:t>
      </w:r>
      <w:r>
        <w:rPr>
          <w:rFonts w:ascii="Arial" w:hAnsi="Arial"/>
          <w:noProof w:val="0"/>
          <w:rtl/>
        </w:rPr>
        <w:t xml:space="preserve"> להוראות תקנה 96 וכן תקנה 145(ד)לתקנות סדר הדין האזרחי, התשע"ט-2018.</w:t>
      </w:r>
    </w:p>
    <w:p w:rsidR="00A027D9" w:rsidRPr="00F34AD5" w:rsidRDefault="00A027D9" w:rsidP="00A027D9">
      <w:pPr>
        <w:spacing w:line="360" w:lineRule="auto"/>
        <w:jc w:val="both"/>
        <w:rPr>
          <w:rFonts w:ascii="Arial" w:hAnsi="Arial"/>
          <w:noProof w:val="0"/>
          <w:sz w:val="16"/>
          <w:szCs w:val="16"/>
          <w:rtl/>
        </w:rPr>
      </w:pPr>
    </w:p>
    <w:p w:rsidR="00A027D9" w:rsidRDefault="00A027D9" w:rsidP="00A027D9">
      <w:pPr>
        <w:spacing w:line="360" w:lineRule="auto"/>
        <w:jc w:val="both"/>
        <w:rPr>
          <w:rFonts w:ascii="Arial" w:hAnsi="Arial"/>
          <w:noProof w:val="0"/>
          <w:rtl/>
        </w:rPr>
      </w:pPr>
      <w:r>
        <w:rPr>
          <w:rFonts w:ascii="Arial" w:hAnsi="Arial"/>
          <w:noProof w:val="0"/>
          <w:rtl/>
        </w:rPr>
        <w:t>ההחלטה תהא מותרת בפרסום, כפוף להשמטת פרטים מזהים.</w:t>
      </w:r>
    </w:p>
    <w:p w:rsidR="002B6124" w:rsidRDefault="002B6124" w:rsidP="00A027D9">
      <w:pPr>
        <w:spacing w:line="360" w:lineRule="auto"/>
        <w:jc w:val="both"/>
        <w:rPr>
          <w:rFonts w:ascii="Arial" w:hAnsi="Arial"/>
          <w:noProof w:val="0"/>
          <w:rtl/>
        </w:rPr>
      </w:pPr>
    </w:p>
    <w:p w:rsidR="002B6124" w:rsidRDefault="002B6124" w:rsidP="00A027D9">
      <w:pPr>
        <w:spacing w:line="360" w:lineRule="auto"/>
        <w:jc w:val="both"/>
        <w:rPr>
          <w:rFonts w:ascii="Arial" w:hAnsi="Arial"/>
          <w:noProof w:val="0"/>
          <w:rtl/>
        </w:rPr>
      </w:pPr>
      <w:r w:rsidRPr="002B6124">
        <w:rPr>
          <w:rFonts w:ascii="Arial" w:hAnsi="Arial" w:hint="cs"/>
          <w:b/>
          <w:bCs/>
          <w:noProof w:val="0"/>
          <w:u w:val="single"/>
          <w:rtl/>
        </w:rPr>
        <w:t>המזכירות תמציא</w:t>
      </w:r>
      <w:r>
        <w:rPr>
          <w:rFonts w:ascii="Arial" w:hAnsi="Arial" w:hint="cs"/>
          <w:noProof w:val="0"/>
          <w:rtl/>
        </w:rPr>
        <w:t xml:space="preserve"> </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כ"ט אייר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06 יוני 2024</w:t>
          </w:r>
        </w:sdtContent>
      </w:sdt>
      <w:r w:rsidR="00005C8B">
        <w:rPr>
          <w:rFonts w:ascii="Arial" w:hAnsi="Arial"/>
          <w:noProof w:val="0"/>
          <w:rtl/>
        </w:rPr>
        <w:t>, בהעדר הצדדים.</w:t>
      </w:r>
    </w:p>
    <w:p w:rsidR="00C43648" w:rsidRDefault="00FE544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489817530"/>
        </w:sdtPr>
        <w:sdtEndPr/>
        <w:sdtContent>
          <w:r w:rsidR="00506065">
            <w:drawing>
              <wp:inline distT="0" distB="0" distL="0" distR="0" wp14:editId="50D07946">
                <wp:extent cx="1343025" cy="962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43025" cy="9620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0"/>
      <w:headerReference w:type="default" r:id="rId11"/>
      <w:footerReference w:type="even" r:id="rId12"/>
      <w:footerReference w:type="default" r:id="rId13"/>
      <w:headerReference w:type="first" r:id="rId14"/>
      <w:footerReference w:type="first" r:id="rId15"/>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5449" w:rsidRDefault="00FE5449">
      <w:r>
        <w:separator/>
      </w:r>
    </w:p>
  </w:endnote>
  <w:endnote w:type="continuationSeparator" w:id="0">
    <w:p w:rsidR="00FE5449" w:rsidRDefault="00FE5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F89" w:rsidRDefault="00050F8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50F8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50F89">
      <w:rPr>
        <w:rStyle w:val="ab"/>
        <w:rtl/>
      </w:rPr>
      <w:t>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F89" w:rsidRDefault="00050F8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5449" w:rsidRDefault="00FE5449">
      <w:r>
        <w:separator/>
      </w:r>
    </w:p>
  </w:footnote>
  <w:footnote w:type="continuationSeparator" w:id="0">
    <w:p w:rsidR="00FE5449" w:rsidRDefault="00FE5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F89" w:rsidRDefault="00050F8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FE5449" w:rsidP="005545DB">
          <w:pPr>
            <w:rPr>
              <w:b/>
              <w:bCs/>
              <w:noProof w:val="0"/>
              <w:sz w:val="26"/>
              <w:szCs w:val="26"/>
              <w:rtl/>
            </w:rPr>
          </w:pPr>
          <w:sdt>
            <w:sdtPr>
              <w:rPr>
                <w:rtl/>
              </w:rPr>
              <w:alias w:val="1170"/>
              <w:tag w:val="1170"/>
              <w:id w:val="1066377040"/>
              <w:text w:multiLine="1"/>
            </w:sdtPr>
            <w:sdtEndPr/>
            <w:sdtContent>
              <w:proofErr w:type="spellStart"/>
              <w:r w:rsidR="00064651">
                <w:rPr>
                  <w:b/>
                  <w:bCs/>
                  <w:noProof w:val="0"/>
                  <w:sz w:val="26"/>
                  <w:szCs w:val="26"/>
                  <w:rtl/>
                </w:rPr>
                <w:t>תה"ס</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64651">
                <w:rPr>
                  <w:b/>
                  <w:bCs/>
                  <w:noProof w:val="0"/>
                  <w:sz w:val="26"/>
                  <w:szCs w:val="26"/>
                  <w:rtl/>
                </w:rPr>
                <w:t>60698-01-19</w:t>
              </w:r>
            </w:sdtContent>
          </w:sdt>
          <w:r w:rsidR="00005C8B">
            <w:rPr>
              <w:b/>
              <w:bCs/>
              <w:noProof w:val="0"/>
              <w:sz w:val="26"/>
              <w:szCs w:val="26"/>
              <w:rtl/>
            </w:rPr>
            <w:t xml:space="preserve"> </w:t>
          </w:r>
          <w:bookmarkEnd w:id="1"/>
          <w:sdt>
            <w:sdtPr>
              <w:rPr>
                <w:rtl/>
              </w:rPr>
              <w:alias w:val="1172"/>
              <w:tag w:val="1172"/>
              <w:id w:val="-595170033"/>
              <w:text w:multiLine="1"/>
            </w:sdtPr>
            <w:sdtEndP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F89" w:rsidRDefault="00050F8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14209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142096&amp;lt;/CaseID&amp;gt;_x000d__x000a_        &amp;lt;CaseMonth&amp;gt;1&amp;lt;/CaseMonth&amp;gt;_x000d__x000a_        &amp;lt;CaseYear&amp;gt;2019&amp;lt;/CaseYear&amp;gt;_x000d__x000a_        &amp;lt;CaseNumber&amp;gt;60698&amp;lt;/CaseNumber&amp;gt;_x000d__x000a_        &amp;lt;NumeratorGroupID&amp;gt;1&amp;lt;/NumeratorGroupID&amp;gt;_x000d__x000a_        &amp;lt;CaseName&amp;gt;מוצרי נ&amp;#39; מוצרי פרקש&amp;lt;/CaseName&amp;gt;_x000d__x000a_        &amp;lt;CourtID&amp;gt;35&amp;lt;/CourtID&amp;gt;_x000d__x000a_        &amp;lt;CaseTypeID&amp;gt;10040&amp;lt;/CaseTypeID&amp;gt;_x000d__x000a_        &amp;lt;CaseInterestID&amp;gt;10120&amp;lt;/CaseInterestID&amp;gt;_x000d__x000a_        &amp;lt;CaseJudgeName&amp;gt;הילה מלר-שלו&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60698-01-19&amp;lt;/CaseDisplayIdentifier&amp;gt;_x000d__x000a_        &amp;lt;CaseTypeDesc&amp;gt;תה&amp;quot;ס&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OpenDate&amp;gt;2019-01-24T09:42:00+02:00&amp;lt;/CaseOpenDate&amp;gt;_x000d__x000a_        &amp;lt;PleaTypeID&amp;gt;4&amp;lt;/PleaTypeID&amp;gt;_x000d__x000a_        &amp;lt;CourtLevelID&amp;gt;1&amp;lt;/CourtLevelID&amp;gt;_x000d__x000a_        &amp;lt;CourtLevelCaseTypeInterestID&amp;gt;132&amp;lt;/CourtLevelCaseTypeInterestID&amp;gt;_x000d__x000a_        &amp;lt;CaseJudgeFirstName&amp;gt;הילה&amp;lt;/CaseJudgeFirstName&amp;gt;_x000d__x000a_        &amp;lt;CaseJudgeLastName&amp;gt;מלר-שלו&amp;lt;/CaseJudgeLastName&amp;gt;_x000d__x000a_        &amp;lt;JudicalPersonID&amp;gt;027453133@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דיסק און קי - הונח בתא משפחה (בקשה 17) 7.1.2020&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142096&amp;lt;/CaseID&amp;gt;_x000d__x000a_        &amp;lt;CaseMonth&amp;gt;1&amp;lt;/CaseMonth&amp;gt;_x000d__x000a_        &amp;lt;CaseYear&amp;gt;2019&amp;lt;/CaseYear&amp;gt;_x000d__x000a_        &amp;lt;CaseNumber&amp;gt;60698&amp;lt;/CaseNumber&amp;gt;_x000d__x000a_        &amp;lt;NumeratorGroupID&amp;gt;1&amp;lt;/NumeratorGroupID&amp;gt;_x000d__x000a_        &amp;lt;CaseName&amp;gt;מוצרי נ&amp;#39; מוצרי פרקש&amp;lt;/CaseName&amp;gt;_x000d__x000a_        &amp;lt;CourtID&amp;gt;35&amp;lt;/CourtID&amp;gt;_x000d__x000a_        &amp;lt;CaseTypeID&amp;gt;10040&amp;lt;/CaseTypeID&amp;gt;_x000d__x000a_        &amp;lt;CaseInterestID&amp;gt;10120&amp;lt;/CaseInterestID&amp;gt;_x000d__x000a_        &amp;lt;CaseJudgeName&amp;gt;הילה מלר-שלו&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60698-01-19&amp;lt;/CaseDisplayIdentifier&amp;gt;_x000d__x000a_        &amp;lt;CaseTypeDesc&amp;gt;תה&amp;quot;ס&amp;lt;/CaseTypeDesc&amp;gt;_x000d__x000a_        &amp;lt;CourtDesc&amp;gt;שלום פתח תקווה&amp;lt;/CourtDesc&amp;gt;_x000d__x000a_        &amp;lt;CaseStageDesc&amp;gt;תיק אלקטרוני&amp;lt;/CaseStageDesc&amp;gt;_x000d__x000a_        &amp;lt;CaseOpenDate&amp;gt;2019-01-24T09:42:00+02:00&amp;lt;/CaseOpenDate&amp;gt;_x000d__x000a_        &amp;lt;PleaTypeID&amp;gt;4&amp;lt;/PleaTypeID&amp;gt;_x000d__x000a_        &amp;lt;CourtLevelID&amp;gt;1&amp;lt;/CourtLevelID&amp;gt;_x000d__x000a_        &amp;lt;CourtLevelCaseTypeInterestID&amp;gt;132&amp;lt;/CourtLevelCaseTypeInterestID&amp;gt;_x000d__x000a_        &amp;lt;CaseJudgeFirstName&amp;gt;הילה&amp;lt;/CaseJudgeFirstName&amp;gt;_x000d__x000a_        &amp;lt;CaseJudgeLastName&amp;gt;מלר-שלו&amp;lt;/CaseJudgeLastName&amp;gt;_x000d__x000a_        &amp;lt;JudicalPersonID&amp;gt;027453133@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דיסק און קי - הונח בתא משפחה (בקשה 17) 7.1.2020&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029282&amp;lt;/DecisionID&amp;gt;_x000d__x000a_        &amp;lt;DecisionNumber&amp;gt;44&amp;lt;/DecisionNumber&amp;gt;_x000d__x000a_        &amp;lt;DecisionName&amp;gt;החלטה על בקשה של תובע 1 בקשה לעיכוב ביצוע&amp;lt;/DecisionName&amp;gt;_x000d__x000a_        &amp;lt;DecisionStatusID&amp;gt;1&amp;lt;/DecisionStatusID&amp;gt;_x000d__x000a_        &amp;lt;DecisionStatusChangeDate&amp;gt;2024-06-06T08:48:22.387+03:00&amp;lt;/DecisionStatusChangeDate&amp;gt;_x000d__x000a_        &amp;lt;DecisionSignatureDate&amp;gt;2024-06-03T13:05:46.857+03:00&amp;lt;/DecisionSignatureDate&amp;gt;_x000d__x000a_        &amp;lt;DecisionSignatureUserID&amp;gt;027453133@GOV.IL&amp;lt;/DecisionSignatureUserID&amp;gt;_x000d__x000a_        &amp;lt;DecisionCreateDate&amp;gt;2024-06-03T12:29:08.98+03:00&amp;lt;/DecisionCreateDate&amp;gt;_x000d__x000a_        &amp;lt;DecisionChangeDate&amp;gt;2024-06-06T08:48:22.917+03:00&amp;lt;/DecisionChangeDate&amp;gt;_x000d__x000a_        &amp;lt;DecisionChangeUserID&amp;gt;027453133@GOV.IL&amp;lt;/DecisionChangeUserID&amp;gt;_x000d__x000a_        &amp;lt;IsChosenDecision&amp;gt;tru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484768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4531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0362218@GOV.IL&amp;lt;/DecisionCreationUserID&amp;gt;_x000d__x000a_        &amp;lt;DecisionDisplayName&amp;gt;החלטה על בקשה של תובע 1 בקשה לעיכוב ביצוע&amp;lt;/DecisionDisplayName&amp;gt;_x000d__x000a_        &amp;lt;IsScanned&amp;gt;false&amp;lt;/IsScanned&amp;gt;_x000d__x000a_        &amp;lt;DecisionSignatureUserName&amp;gt;הילה מלר-של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amp;gt;_x000d__x000a_        &amp;lt;DecisionID&amp;gt;152029282&amp;lt;/DecisionID&amp;gt;_x000d__x000a_        &amp;lt;CaseID&amp;gt;76142096&amp;lt;/CaseID&amp;gt;_x000d__x000a_        &amp;lt;IsOriginal&amp;gt;true&amp;lt;/IsOriginal&amp;gt;_x000d__x000a_        &amp;lt;IsDeleted&amp;gt;false&amp;lt;/IsDeleted&amp;gt;_x000d__x000a_        &amp;lt;CaseName&amp;gt;מוצרי נ&amp;#39; מוצרי פרקש&amp;lt;/CaseName&amp;gt;_x000d__x000a_        &amp;lt;CaseDisplayIdentifier&amp;gt;60698-01-19 תה&amp;quot;ס&amp;lt;/CaseDisplayIdentifier&amp;gt;_x000d__x000a_      &amp;lt;/dt_DecisionCase&amp;gt;_x000d__x000a_      &amp;lt;dt_DecisionMotion diffgr:id=&amp;quot;dt_DecisionMotion1&amp;quot; msdata:rowOrder=&amp;quot;0&amp;quot;&amp;gt;_x000d__x000a_        &amp;lt;DecisionID&amp;gt;152029282&amp;lt;/DecisionID&amp;gt;_x000d__x000a_        &amp;lt;MotionID&amp;gt;107954295&amp;lt;/MotionID&amp;gt;_x000d__x000a_        &amp;lt;IsOriginalMotion&amp;gt;true&amp;lt;/IsOriginalMotion&amp;gt;_x000d__x000a_        &amp;lt;MotionName&amp;gt;בקשה של תובע 1 בקשה לעיכוב ביצוע&amp;lt;/MotionName&amp;gt;_x000d__x000a_        &amp;lt;MotionOpenDate&amp;gt;2024-05-08T13:28:35.583+03:00&amp;lt;/MotionOpenDate&amp;gt;_x000d__x000a_        &amp;lt;CaseID&amp;gt;76142096&amp;lt;/CaseID&amp;gt;_x000d__x000a_        &amp;lt;CaseDisplayIdentifier&amp;gt;60698-01-19 תה&amp;quot;ס&amp;lt;/CaseDisplayIdentifier&amp;gt;_x000d__x000a_        &amp;lt;ProcessNumber&amp;gt;44&amp;lt;/ProcessNumber&amp;gt;_x000d__x000a_        &amp;lt;ListOfProcessIds&amp;gt;44&amp;lt;/ListOfProcessIds&amp;gt;_x000d__x000a_      &amp;lt;/dt_DecisionMotion&amp;gt;_x000d__x000a_    &amp;lt;/DecisionDS&amp;gt;_x000d__x000a_  &amp;lt;/diffgr:diffgram&amp;gt;_x000d__x000a_&amp;lt;/DecisionDS&amp;gt;"/>
    <w:docVar w:name="DecisionID" w:val="152029282"/>
    <w:docVar w:name="WordClientAssemblyName" w:val="NGCS.Decision.ClientWordBL"/>
    <w:docVar w:name="WordClientClassName" w:val="NGCS.Decision.ClientWordBL.DecisionClient"/>
  </w:docVars>
  <w:rsids>
    <w:rsidRoot w:val="00694556"/>
    <w:rsid w:val="00000062"/>
    <w:rsid w:val="0000226B"/>
    <w:rsid w:val="00005C8B"/>
    <w:rsid w:val="00017BEF"/>
    <w:rsid w:val="000229A1"/>
    <w:rsid w:val="00050F89"/>
    <w:rsid w:val="000529D2"/>
    <w:rsid w:val="000564AB"/>
    <w:rsid w:val="00064651"/>
    <w:rsid w:val="00064FBD"/>
    <w:rsid w:val="00081A97"/>
    <w:rsid w:val="00082AB2"/>
    <w:rsid w:val="000906FE"/>
    <w:rsid w:val="00096AF7"/>
    <w:rsid w:val="000B344B"/>
    <w:rsid w:val="000C3B0F"/>
    <w:rsid w:val="000C3B60"/>
    <w:rsid w:val="000D5B32"/>
    <w:rsid w:val="000E0DD2"/>
    <w:rsid w:val="000E3AF1"/>
    <w:rsid w:val="000F0BC8"/>
    <w:rsid w:val="000F0DD6"/>
    <w:rsid w:val="00107E6D"/>
    <w:rsid w:val="0011194C"/>
    <w:rsid w:val="0011424C"/>
    <w:rsid w:val="001173C6"/>
    <w:rsid w:val="001367BC"/>
    <w:rsid w:val="00144D2A"/>
    <w:rsid w:val="0014653E"/>
    <w:rsid w:val="00150425"/>
    <w:rsid w:val="00180519"/>
    <w:rsid w:val="00191C82"/>
    <w:rsid w:val="001B2AE8"/>
    <w:rsid w:val="001C2F4F"/>
    <w:rsid w:val="001C4003"/>
    <w:rsid w:val="001D4DBF"/>
    <w:rsid w:val="001E509C"/>
    <w:rsid w:val="001E75CA"/>
    <w:rsid w:val="001F65D1"/>
    <w:rsid w:val="00216E6D"/>
    <w:rsid w:val="002258F9"/>
    <w:rsid w:val="002265FF"/>
    <w:rsid w:val="00234943"/>
    <w:rsid w:val="00260720"/>
    <w:rsid w:val="00271B56"/>
    <w:rsid w:val="0028443A"/>
    <w:rsid w:val="002B6124"/>
    <w:rsid w:val="002C344E"/>
    <w:rsid w:val="002C3F4A"/>
    <w:rsid w:val="002C7939"/>
    <w:rsid w:val="002E6D74"/>
    <w:rsid w:val="002E75E9"/>
    <w:rsid w:val="00307A6A"/>
    <w:rsid w:val="00307C40"/>
    <w:rsid w:val="00320433"/>
    <w:rsid w:val="003230C7"/>
    <w:rsid w:val="00327E50"/>
    <w:rsid w:val="0033597A"/>
    <w:rsid w:val="00343D89"/>
    <w:rsid w:val="00344553"/>
    <w:rsid w:val="00362612"/>
    <w:rsid w:val="0036743F"/>
    <w:rsid w:val="003715DD"/>
    <w:rsid w:val="00380FE8"/>
    <w:rsid w:val="003823E0"/>
    <w:rsid w:val="003A4521"/>
    <w:rsid w:val="003D1C8C"/>
    <w:rsid w:val="003E6338"/>
    <w:rsid w:val="003F18DC"/>
    <w:rsid w:val="0040096C"/>
    <w:rsid w:val="00402BF1"/>
    <w:rsid w:val="00414F1F"/>
    <w:rsid w:val="0043125D"/>
    <w:rsid w:val="0043502B"/>
    <w:rsid w:val="0043561F"/>
    <w:rsid w:val="004443AC"/>
    <w:rsid w:val="00444B02"/>
    <w:rsid w:val="00451E28"/>
    <w:rsid w:val="00462C62"/>
    <w:rsid w:val="00465D36"/>
    <w:rsid w:val="004734CE"/>
    <w:rsid w:val="004C17EE"/>
    <w:rsid w:val="004C4BDF"/>
    <w:rsid w:val="004D1187"/>
    <w:rsid w:val="004D3AA0"/>
    <w:rsid w:val="004E1987"/>
    <w:rsid w:val="004E2E15"/>
    <w:rsid w:val="004E6E3C"/>
    <w:rsid w:val="00506065"/>
    <w:rsid w:val="00520898"/>
    <w:rsid w:val="00523621"/>
    <w:rsid w:val="00524986"/>
    <w:rsid w:val="005268F6"/>
    <w:rsid w:val="0052745E"/>
    <w:rsid w:val="00534284"/>
    <w:rsid w:val="00547DB7"/>
    <w:rsid w:val="00551843"/>
    <w:rsid w:val="005545DB"/>
    <w:rsid w:val="005D7D1D"/>
    <w:rsid w:val="005F4F09"/>
    <w:rsid w:val="0061431B"/>
    <w:rsid w:val="00617684"/>
    <w:rsid w:val="00622BAA"/>
    <w:rsid w:val="006306CF"/>
    <w:rsid w:val="00644E9A"/>
    <w:rsid w:val="00671BD5"/>
    <w:rsid w:val="006805C1"/>
    <w:rsid w:val="00686C21"/>
    <w:rsid w:val="006931C1"/>
    <w:rsid w:val="00694556"/>
    <w:rsid w:val="006A0A9F"/>
    <w:rsid w:val="006C30C5"/>
    <w:rsid w:val="006C4820"/>
    <w:rsid w:val="006D3B31"/>
    <w:rsid w:val="006E0D96"/>
    <w:rsid w:val="006E1A53"/>
    <w:rsid w:val="006F56E6"/>
    <w:rsid w:val="00704EDA"/>
    <w:rsid w:val="00721122"/>
    <w:rsid w:val="00753019"/>
    <w:rsid w:val="00754801"/>
    <w:rsid w:val="00761441"/>
    <w:rsid w:val="00786075"/>
    <w:rsid w:val="00795365"/>
    <w:rsid w:val="007A351D"/>
    <w:rsid w:val="007B7765"/>
    <w:rsid w:val="007C5BDD"/>
    <w:rsid w:val="007D45E3"/>
    <w:rsid w:val="007E6115"/>
    <w:rsid w:val="007F4609"/>
    <w:rsid w:val="00814468"/>
    <w:rsid w:val="0081769D"/>
    <w:rsid w:val="008176A1"/>
    <w:rsid w:val="00820005"/>
    <w:rsid w:val="00844318"/>
    <w:rsid w:val="0086061C"/>
    <w:rsid w:val="00863F5D"/>
    <w:rsid w:val="00864805"/>
    <w:rsid w:val="00870890"/>
    <w:rsid w:val="00873602"/>
    <w:rsid w:val="00875D12"/>
    <w:rsid w:val="00881CCE"/>
    <w:rsid w:val="0088479D"/>
    <w:rsid w:val="00896889"/>
    <w:rsid w:val="00897DAF"/>
    <w:rsid w:val="008C5714"/>
    <w:rsid w:val="008D10B2"/>
    <w:rsid w:val="00903896"/>
    <w:rsid w:val="00906F3D"/>
    <w:rsid w:val="0094424E"/>
    <w:rsid w:val="009532B2"/>
    <w:rsid w:val="00955642"/>
    <w:rsid w:val="009622DF"/>
    <w:rsid w:val="0096493F"/>
    <w:rsid w:val="00967DFF"/>
    <w:rsid w:val="00974E59"/>
    <w:rsid w:val="00987D59"/>
    <w:rsid w:val="00994341"/>
    <w:rsid w:val="00996935"/>
    <w:rsid w:val="009D1199"/>
    <w:rsid w:val="009D1A48"/>
    <w:rsid w:val="009E1CE7"/>
    <w:rsid w:val="009E4EA5"/>
    <w:rsid w:val="009F164B"/>
    <w:rsid w:val="009F323C"/>
    <w:rsid w:val="00A027D9"/>
    <w:rsid w:val="00A15460"/>
    <w:rsid w:val="00A3392B"/>
    <w:rsid w:val="00A85E34"/>
    <w:rsid w:val="00A94B64"/>
    <w:rsid w:val="00AA3229"/>
    <w:rsid w:val="00AA7596"/>
    <w:rsid w:val="00AB08F1"/>
    <w:rsid w:val="00AB1CF4"/>
    <w:rsid w:val="00AB5E52"/>
    <w:rsid w:val="00AC1527"/>
    <w:rsid w:val="00AC30D6"/>
    <w:rsid w:val="00AC3B02"/>
    <w:rsid w:val="00AC3B7B"/>
    <w:rsid w:val="00AC5209"/>
    <w:rsid w:val="00AE0E34"/>
    <w:rsid w:val="00AE729E"/>
    <w:rsid w:val="00AE7752"/>
    <w:rsid w:val="00AF7FDA"/>
    <w:rsid w:val="00B517B6"/>
    <w:rsid w:val="00B5356E"/>
    <w:rsid w:val="00B809AD"/>
    <w:rsid w:val="00B80CBD"/>
    <w:rsid w:val="00B86096"/>
    <w:rsid w:val="00B92D46"/>
    <w:rsid w:val="00B964D9"/>
    <w:rsid w:val="00BA0A7C"/>
    <w:rsid w:val="00BA517C"/>
    <w:rsid w:val="00BB35CC"/>
    <w:rsid w:val="00BB3D05"/>
    <w:rsid w:val="00BB73BE"/>
    <w:rsid w:val="00BC2D89"/>
    <w:rsid w:val="00BD6531"/>
    <w:rsid w:val="00BE05B2"/>
    <w:rsid w:val="00BF1908"/>
    <w:rsid w:val="00C04B65"/>
    <w:rsid w:val="00C22D93"/>
    <w:rsid w:val="00C23458"/>
    <w:rsid w:val="00C31120"/>
    <w:rsid w:val="00C34482"/>
    <w:rsid w:val="00C36076"/>
    <w:rsid w:val="00C36AEA"/>
    <w:rsid w:val="00C43648"/>
    <w:rsid w:val="00C50A9F"/>
    <w:rsid w:val="00C642FA"/>
    <w:rsid w:val="00CA333C"/>
    <w:rsid w:val="00CC4463"/>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07148"/>
    <w:rsid w:val="00E1068A"/>
    <w:rsid w:val="00E25884"/>
    <w:rsid w:val="00E25B55"/>
    <w:rsid w:val="00E31C2B"/>
    <w:rsid w:val="00E4493D"/>
    <w:rsid w:val="00E5426A"/>
    <w:rsid w:val="00E54642"/>
    <w:rsid w:val="00E54CD9"/>
    <w:rsid w:val="00E70CDB"/>
    <w:rsid w:val="00E80CBE"/>
    <w:rsid w:val="00E962E3"/>
    <w:rsid w:val="00EB6C79"/>
    <w:rsid w:val="00EC37E9"/>
    <w:rsid w:val="00F038D8"/>
    <w:rsid w:val="00F06995"/>
    <w:rsid w:val="00F13623"/>
    <w:rsid w:val="00F1698B"/>
    <w:rsid w:val="00F34AD5"/>
    <w:rsid w:val="00F44D1D"/>
    <w:rsid w:val="00F76284"/>
    <w:rsid w:val="00F84B6D"/>
    <w:rsid w:val="00F957E8"/>
    <w:rsid w:val="00FA311A"/>
    <w:rsid w:val="00FA5FDA"/>
    <w:rsid w:val="00FB6AB3"/>
    <w:rsid w:val="00FD1419"/>
    <w:rsid w:val="00FD79E4"/>
    <w:rsid w:val="00FE2818"/>
    <w:rsid w:val="00FE2894"/>
    <w:rsid w:val="00FE5449"/>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94943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7B1E3F" w:rsidP="007B1E3F">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1323C"/>
    <w:rsid w:val="00345C9D"/>
    <w:rsid w:val="00405FEA"/>
    <w:rsid w:val="004745AE"/>
    <w:rsid w:val="0048651F"/>
    <w:rsid w:val="005157ED"/>
    <w:rsid w:val="00556D67"/>
    <w:rsid w:val="00746837"/>
    <w:rsid w:val="00793995"/>
    <w:rsid w:val="007B1E3F"/>
    <w:rsid w:val="007C6F98"/>
    <w:rsid w:val="007E254A"/>
    <w:rsid w:val="0086433F"/>
    <w:rsid w:val="008B4366"/>
    <w:rsid w:val="008E5098"/>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7B1E3F"/>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76142096</CaseID>
    <CaseJudicialPersonPresentationDS>
      <CaseJudicalPersonActive>
        <CaseID>76142096</CaseID>
        <MotionID>107954295</MotionID>
        <JudicialPersonID>027453133@GOV.IL</JudicialPersonID>
        <JudicialPersonTypeID>1</JudicialPersonTypeID>
        <JudicialTypeID>1</JudicialTypeID>
        <IsChairman>false</IsChairman>
        <TreatmentStartDate>2024-05-08T13:28:35.613+03:00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ענבר דרור</FullName>
        <FirstName>ענבר</FirstName>
        <LastName>דרור</LastName>
        <PartyPropertyName/>
        <AuthenticationTypeAndNumber>מ.ר. 84194</AuthenticationTypeAndNumber>
        <RepresentatedOrRepresentativesNames>אברהם מוצרי</RepresentatedOrRepresentativesNames>
        <RepresentatedOrRepresentativesCount>1</RepresentatedOrRepresentativesCount>
        <InvitedBy/>
        <CaseID>76142096</CaseID>
        <CaseJudicialPersonPresentationDS>
          <CaseJudicalPersonActive>
            <CaseID>76142096</CaseID>
            <MotionID>107954295</MotionID>
            <JudicialPersonID>027453133@GOV.IL</JudicialPersonID>
            <JudicialPersonTypeID>1</JudicialPersonTypeID>
            <JudicialTypeID>1</JudicialTypeID>
            <IsChairman>false</IsChairman>
            <TreatmentStartDate>2024-05-08T13:28:35.613+03:00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268563198</CasePartyID>
        <PartyTypeID>2</PartyTypeID>
        <ActivityStatusID>1</ActivityStatusID>
        <PartyAliasID>20</PartyAliasID>
        <PartyAliasName>בא כוח תובעים</PartyAliasName>
        <LegalEntityID>79202604</LegalEntityID>
        <CaseLegalEntityID>128403673</CaseLegalEntityID>
        <AuthenticationTypeID>4</AuthenticationTypeID>
        <AuthenticationTypeName>מ.ר.</AuthenticationTypeName>
        <LegalEntityNumber>84194</LegalEntityNumber>
        <IsMainPartyType>true</IsMainPartyType>
        <CaseDisplayIdentifier>60698-01-19</CaseDisplayIdentifier>
        <CaseTypeID>10040</CaseTypeID>
        <CaseTypeName>תיק הסכם (תה"ס)</CaseTypeName>
        <CaseName>מוצרי נ' מוצרי פרקש</CaseName>
        <FullAddress>נח מוזס 2 ראשון לציון </FullAddress>
        <EmailAddress>inbardror@yahoo.com</EmailAddress>
        <MotionID>0</MotionID>
        <CasePleaID>0</CasePleaID>
        <LinkedCaseID>0</LinkedCaseID>
        <PartyID>1</PartyID>
        <CasePartyCategoryID>2</CasePartyCategoryID>
        <LegalEntityAddressID>87533603</LegalEntityAddressID>
        <LegalEntityEmailAddressID>68080947</LegalEntityEmailAddressID>
        <PleaTypeID>4</PleaTypeID>
        <LawyerOfficeName>משרד עו"ד ענבר דרור</LawyerOfficeName>
        <LawyerOfficeID>79202605</LawyerOfficeID>
        <GroupPartyAlias/>
        <IsConverted>false</IsConverted>
        <LegalEntityNameID>90146370</LegalEntityNameID>
        <RepresentatedNamesOfAssistant/>
        <LegalEntityTypeID>4</LegalEntityTypeID>
        <IsVerdictExists>false</IsVerdictExists>
        <IsAsirAzir>false</IsAsirAzir>
        <IsPublicationProhibited>false</IsPublicationProhibited>
        <PublicationProhibitedFullName>ענבר דרור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אברהם קורחוב</FullName>
        <FirstName>אברהם</FirstName>
        <LastName>קורחוב</LastName>
        <PartyPropertyName/>
        <AuthenticationTypeAndNumber>מ.ר. 69405</AuthenticationTypeAndNumber>
        <RepresentatedOrRepresentativesNames>אברהם מוצרי</RepresentatedOrRepresentativesNames>
        <RepresentatedOrRepresentativesCount>1</RepresentatedOrRepresentativesCount>
        <InvitedBy/>
        <CaseID>76142096</CaseID>
        <CaseJudicialPersonPresentationDS>
          <CaseJudicalPersonActive>
            <CaseID>76142096</CaseID>
            <MotionID>107954295</MotionID>
            <JudicialPersonID>027453133@GOV.IL</JudicialPersonID>
            <JudicialPersonTypeID>1</JudicialPersonTypeID>
            <JudicialTypeID>1</JudicialTypeID>
            <IsChairman>false</IsChairman>
            <TreatmentStartDate>2024-05-08T13:28:35.613+03:00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268563658</CasePartyID>
        <PartyTypeID>2</PartyTypeID>
        <ActivityStatusID>1</ActivityStatusID>
        <PartyAliasID>20</PartyAliasID>
        <PartyAliasName>בא כוח תובעים</PartyAliasName>
        <LegalEntityID>73789504</LegalEntityID>
        <CaseLegalEntityID>128403812</CaseLegalEntityID>
        <AuthenticationTypeID>4</AuthenticationTypeID>
        <AuthenticationTypeName>מ.ר.</AuthenticationTypeName>
        <LegalEntityNumber>69405</LegalEntityNumber>
        <IsMainPartyType>true</IsMainPartyType>
        <CaseDisplayIdentifier>60698-01-19</CaseDisplayIdentifier>
        <CaseTypeID>10040</CaseTypeID>
        <CaseTypeName>תיק הסכם (תה"ס)</CaseTypeName>
        <CaseName>מוצרי נ' מוצרי פרקש</CaseName>
        <FullAddress>הרוקמים 26 חולון כניסה c קומה שישית</FullAddress>
        <EmailAddress>info@korahovlaw.co.il</EmailAddress>
        <MotionID>0</MotionID>
        <CasePleaID>0</CasePleaID>
        <LinkedCaseID>0</LinkedCaseID>
        <PartyID>1</PartyID>
        <CasePartyCategoryID>2</CasePartyCategoryID>
        <LegalEntityAddressID>82007776</LegalEntityAddressID>
        <LegalEntityEmailAddressID>68002969</LegalEntityEmailAddressID>
        <PleaTypeID>4</PleaTypeID>
        <LawyerOfficeName>משרד עו"ד אברהם קורחוב</LawyerOfficeName>
        <LawyerOfficeID>73789505</LawyerOfficeID>
        <GroupPartyAlias/>
        <IsConverted>false</IsConverted>
        <LegalEntityNameID>78814629</LegalEntityNameID>
        <RepresentatedNamesOfAssistant/>
        <LegalEntityTypeID>4</LegalEntityTypeID>
        <IsVerdictExists>false</IsVerdictExists>
        <IsAsirAzir>false</IsAsirAzir>
        <IsPublicationProhibited>false</IsPublicationProhibited>
        <PublicationProhibitedFullName>אברהם קורחוב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ויקי פוני</FullName>
        <FirstName>ויקי</FirstName>
        <LastName>פוני</LastName>
        <PartyPropertyName/>
        <AuthenticationTypeAndNumber>מ.ר. 46424</AuthenticationTypeAndNumber>
        <RepresentatedOrRepresentativesNames>דורית מוצרי פרקש</RepresentatedOrRepresentativesNames>
        <RepresentatedOrRepresentativesCount>1</RepresentatedOrRepresentativesCount>
        <InvitedBy/>
        <CaseID>76142096</CaseID>
        <CaseJudicialPersonPresentationDS>
          <CaseJudicalPersonActive>
            <CaseID>76142096</CaseID>
            <MotionID>107954295</MotionID>
            <JudicialPersonID>027453133@GOV.IL</JudicialPersonID>
            <JudicialPersonTypeID>1</JudicialPersonTypeID>
            <JudicialTypeID>1</JudicialTypeID>
            <IsChairman>false</IsChairman>
            <TreatmentStartDate>2024-05-08T13:28:35.613+03:00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192714493</CasePartyID>
        <PartyTypeID>2</PartyTypeID>
        <ActivityStatusID>1</ActivityStatusID>
        <PartyAliasID>21</PartyAliasID>
        <PartyAliasName>בא כוח נתבעים</PartyAliasName>
        <LegalEntityID>2349480</LegalEntityID>
        <CaseLegalEntityID>105375614</CaseLegalEntityID>
        <AuthenticationTypeID>4</AuthenticationTypeID>
        <AuthenticationTypeName>מ.ר.</AuthenticationTypeName>
        <LegalEntityNumber>46424</LegalEntityNumber>
        <IsMainPartyType>true</IsMainPartyType>
        <CaseDisplayIdentifier>60698-01-19</CaseDisplayIdentifier>
        <CaseTypeID>10040</CaseTypeID>
        <CaseTypeName>תיק הסכם (תה"ס)</CaseTypeName>
        <CaseName>מוצרי נ' מוצרי פרקש</CaseName>
        <FullAddress/>
        <MotionID>0</MotionID>
        <CasePleaID>0</CasePleaID>
        <LinkedCaseID>0</LinkedCaseID>
        <PartyID>2</PartyID>
        <CasePartyCategoryID>2</CasePartyCategoryID>
        <PleaTypeID>4</PleaTypeID>
        <LawyerOfficeName>משרד עו"ד ויקי פוני</LawyerOfficeName>
        <LawyerOfficeID>2349481</LawyerOfficeID>
        <GroupPartyAlias/>
        <IsConverted>false</IsConverted>
        <LegalEntityNameID>1976146</LegalEntityNameID>
        <RepresentatedNamesOfAssistant/>
        <LegalEntityTypeID>4</LegalEntityTypeID>
        <IsVerdictExists>false</IsVerdictExists>
        <IsAsirAzir>false</IsAsirAzir>
        <IsPublicationProhibited>false</IsPublicationProhibited>
        <PublicationProhibitedFullName>ויקי פוני</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טלי כץ</FullName>
        <FirstName>טלי</FirstName>
        <LastName>כץ</LastName>
        <PartyPropertyName/>
        <AuthenticationTypeAndNumber>ת"ז </AuthenticationTypeAndNumber>
        <RepresentatedOrRepresentativesNames/>
        <RepresentatedOrRepresentativesCount>0</RepresentatedOrRepresentativesCount>
        <InvitedBy/>
        <CaseID>76142096</CaseID>
        <CaseJudicialPersonPresentationDS>
          <CaseJudicalPersonActive>
            <CaseID>76142096</CaseID>
            <MotionID>107954295</MotionID>
            <JudicialPersonID>027453133@GOV.IL</JudicialPersonID>
            <JudicialPersonTypeID>1</JudicialPersonTypeID>
            <JudicialTypeID>1</JudicialTypeID>
            <IsChairman>false</IsChairman>
            <TreatmentStartDate>2024-05-08T13:28:35.613+03:00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206469662</CasePartyID>
        <PartyTypeID>4</PartyTypeID>
        <ActivityStatusID>1</ActivityStatusID>
        <PartyAliasID>61</PartyAliasID>
        <PartyAliasName>עד תביעה</PartyAliasName>
        <LegalEntityID>78672844</LegalEntityID>
        <CaseLegalEntityID>109415901</CaseLegalEntityID>
        <AuthenticationTypeID>1</AuthenticationTypeID>
        <AuthenticationTypeName>ת"ז</AuthenticationTypeName>
        <IsMainPartyType>true</IsMainPartyType>
        <CaseDisplayIdentifier>60698-01-19</CaseDisplayIdentifier>
        <CaseTypeID>10040</CaseTypeID>
        <CaseTypeName>תיק הסכם (תה"ס)</CaseTypeName>
        <CaseName>מוצרי נ' מוצרי פרקש</CaseName>
        <FullAddress>החבצלת 36 הוד השרון </FullAddress>
        <MotionID>0</MotionID>
        <CasePleaID>0</CasePleaID>
        <LinkedCaseID>0</LinkedCaseID>
        <PartyID>1</PartyID>
        <CasePartyCategoryID>2</CasePartyCategoryID>
        <LegalEntityAddressID>83455491</LegalEntityAddressID>
        <PleaTypeID>4</PleaTypeID>
        <GroupPartyAlias/>
        <IsConverted>false</IsConverted>
        <LegalEntityNameID>88971911</LegalEntityNameID>
        <RepresentatedNamesOfAssistant/>
        <LegalEntityTypeID>1</LegalEntityTypeID>
        <IsVerdictExists>false</IsVerdictExists>
        <IsAsirAzir>false</IsAsirAzir>
        <IsPublicationProhibited>false</IsPublicationProhibited>
        <PublicationProhibitedFullName>טלי כץ</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משה קוטלר</FullName>
        <FirstName>משה</FirstName>
        <LastName>קוטלר</LastName>
        <PartyPropertyName/>
        <AuthenticationTypeAndNumber>ת"ז 008258287</AuthenticationTypeAndNumber>
        <RepresentatedOrRepresentativesNames/>
        <RepresentatedOrRepresentativesCount>0</RepresentatedOrRepresentativesCount>
        <InvitedBy/>
        <CaseID>76142096</CaseID>
        <CaseJudicialPersonPresentationDS>
          <CaseJudicalPersonActive>
            <CaseID>76142096</CaseID>
            <MotionID>107954295</MotionID>
            <JudicialPersonID>027453133@GOV.IL</JudicialPersonID>
            <JudicialPersonTypeID>1</JudicialPersonTypeID>
            <JudicialTypeID>1</JudicialTypeID>
            <IsChairman>false</IsChairman>
            <TreatmentStartDate>2024-05-08T13:28:35.613+03:00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218714942</CasePartyID>
        <PartyTypeID>5</PartyTypeID>
        <ActivityStatusID>1</ActivityStatusID>
        <PartyAliasID>102</PartyAliasID>
        <PartyAliasName>מומחה בית משפט</PartyAliasName>
        <LegalEntityID>15871320</LegalEntityID>
        <CaseLegalEntityID>113071806</CaseLegalEntityID>
        <AuthenticationTypeID>1</AuthenticationTypeID>
        <AuthenticationTypeName>ת"ז</AuthenticationTypeName>
        <LegalEntityNumber>008258287</LegalEntityNumber>
        <IsMainPartyType>true</IsMainPartyType>
        <CaseDisplayIdentifier>60698-01-19</CaseDisplayIdentifier>
        <CaseTypeID>10040</CaseTypeID>
        <CaseTypeName>תיק הסכם (תה"ס)</CaseTypeName>
        <CaseName>מוצרי נ' מוצרי פרקש</CaseName>
        <FullAddress>ברקת 9 רמת אפעל רמת גן</FullAddress>
        <MotionID>0</MotionID>
        <CasePleaID>0</CasePleaID>
        <FatherName xml:space="preserve">        </FatherName>
        <LinkedCaseID>0</LinkedCaseID>
        <CasePartyCategoryID>1</CasePartyCategoryID>
        <LegalEntityAddressID>76831748</LegalEntityAddressID>
        <PleaTypeID>4</PleaTypeID>
        <GroupPartyAlias/>
        <IsConverted>false</IsConverted>
        <LegalEntityNameID>17517503</LegalEntityNameID>
        <RepresentatedNamesOfAssistant/>
        <LegalEntityTypeID>6</LegalEntityTypeID>
        <IsVerdictExists>false</IsVerdictExists>
        <IsAsirAzir>false</IsAsirAzir>
        <IsPublicationProhibited>false</IsPublicationProhibited>
        <PublicationProhibitedFullName>משה קוטלר</PublicationProhibitedFullName>
      </CaseParties>
      <CaseParties>
        <PartyTypeName>צד</PartyTypeName>
        <ProceedingType>בקשות</ProceedingType>
        <PleaName>בקשה של תובע 1 בקשה לעיכוב ביצוע</PleaName>
        <PartyBelonging>צד א'</PartyBelonging>
        <RoleName>מבקש 1</RoleName>
        <IsSubProceeding>TRUE</IsSubProceeding>
        <FullName>אברהם מוצרי</FullName>
        <FirstName>אברהם</FirstName>
        <LastName>מוצרי</LastName>
        <PartyPropertyName/>
        <AuthenticationTypeAndNumber>ת"ז 022976138</AuthenticationTypeAndNumber>
        <RepresentatedOrRepresentativesNames>ענבר דרור, אברהם קורחוב</RepresentatedOrRepresentativesNames>
        <RepresentatedOrRepresentativesCount>2</RepresentatedOrRepresentativesCount>
        <InvitedBy/>
        <CaseID>76142096</CaseID>
        <CaseJudicialPersonPresentationDS>
          <CaseJudicalPersonActive>
            <CaseID>76142096</CaseID>
            <MotionID>107954295</MotionID>
            <JudicialPersonID>027453133@GOV.IL</JudicialPersonID>
            <JudicialPersonTypeID>1</JudicialPersonTypeID>
            <JudicialTypeID>1</JudicialTypeID>
            <IsChairman>false</IsChairman>
            <TreatmentStartDate>2024-05-08T13:28:35.613+03:00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269885868</CasePartyID>
        <PartyTypeID>1</PartyTypeID>
        <ActivityStatusID>1</ActivityStatusID>
        <PartyAliasID>3</PartyAliasID>
        <PartyAliasName>מבקש</PartyAliasName>
        <OrdinalNumber>1</OrdinalNumber>
        <LegalEntityID>3720715</LegalEntityID>
        <CaseLegalEntityID>105271509</CaseLegalEntityID>
        <AuthenticationTypeID>1</AuthenticationTypeID>
        <AuthenticationTypeName>ת"ז</AuthenticationTypeName>
        <LegalEntityNumber>022976138</LegalEntityNumber>
        <IsMainPartyType>false</IsMainPartyType>
        <CaseDisplayIdentifier>60698-01-19</CaseDisplayIdentifier>
        <CaseTypeID>10040</CaseTypeID>
        <CaseTypeName>תיק הסכם (תה"ס)</CaseTypeName>
        <CaseName>מוצרי נ' מוצרי פרקש</CaseName>
        <FullAddress>הדקל 35 גני תקווה .</FullAddress>
        <MotionID>107954295</MotionID>
        <CasePleaID>0</CasePleaID>
        <FatherName>יצחק</FatherName>
        <LinkedCaseID>0</LinkedCaseID>
        <PartyID>1</PartyID>
        <CasePartyCategoryID>4</CasePartyCategoryID>
        <LegalEntityAddressID>82278724</LegalEntityAddressID>
        <PleaTypeID>60</PleaTypeID>
        <GroupPartyAlias>מבקשים</GroupPartyAlias>
        <IsConverted>false</IsConverted>
        <LegalEntityRegisteredNameID>8287319</LegalEntityRegisteredNameID>
        <LegalEntityNameID>87143024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אברהם מוצרי</PublicationProhibitedFullName>
      </CaseParties>
      <CaseParties>
        <PartyTypeName>צד</PartyTypeName>
        <ProceedingType>בקשות</ProceedingType>
        <PleaName>בקשה של תובע 1 בקשה לעיכוב ביצוע</PleaName>
        <PartyBelonging>צד ב'</PartyBelonging>
        <RoleName>משיב 1</RoleName>
        <IsSubProceeding>TRUE</IsSubProceeding>
        <FullName>דורית מוצרי פרקש</FullName>
        <FirstName>דורית</FirstName>
        <LastName>פרקש</LastName>
        <PartyPropertyName/>
        <AuthenticationTypeAndNumber>ת"ז 025278862</AuthenticationTypeAndNumber>
        <RepresentatedOrRepresentativesNames>ויקי פוני</RepresentatedOrRepresentativesNames>
        <RepresentatedOrRepresentativesCount>1</RepresentatedOrRepresentativesCount>
        <InvitedBy/>
        <CaseID>76142096</CaseID>
        <CaseJudicialPersonPresentationDS>
          <CaseJudicalPersonActive>
            <CaseID>76142096</CaseID>
            <MotionID>107954295</MotionID>
            <JudicialPersonID>027453133@GOV.IL</JudicialPersonID>
            <JudicialPersonTypeID>1</JudicialPersonTypeID>
            <JudicialTypeID>1</JudicialTypeID>
            <IsChairman>false</IsChairman>
            <TreatmentStartDate>2024-05-08T13:28:35.613+03:00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269885869</CasePartyID>
        <PartyTypeID>1</PartyTypeID>
        <ActivityStatusID>1</ActivityStatusID>
        <PartyAliasID>4</PartyAliasID>
        <PartyAliasName>משיב</PartyAliasName>
        <OrdinalNumber>1</OrdinalNumber>
        <LegalEntityID>72129866</LegalEntityID>
        <CaseLegalEntityID>105271511</CaseLegalEntityID>
        <AuthenticationTypeID>1</AuthenticationTypeID>
        <AuthenticationTypeName>ת"ז</AuthenticationTypeName>
        <LegalEntityNumber>025278862</LegalEntityNumber>
        <IsMainPartyType>false</IsMainPartyType>
        <CaseDisplayIdentifier>60698-01-19</CaseDisplayIdentifier>
        <CaseTypeID>10040</CaseTypeID>
        <CaseTypeName>תיק הסכם (תה"ס)</CaseTypeName>
        <CaseName>מוצרי נ' מוצרי פרקש</CaseName>
        <FullAddress>ברקוביץ 4 תל אביב -יפו אצל עו"ד ויקי פוני</FullAddress>
        <MotionID>107954295</MotionID>
        <CasePleaID>0</CasePleaID>
        <FatherName>אנדרי</FatherName>
        <LinkedCaseID>0</LinkedCaseID>
        <PartyID>2</PartyID>
        <CasePartyCategoryID>4</CasePartyCategoryID>
        <LegalEntityAddressID>82207355</LegalEntityAddressID>
        <PleaTypeID>60</PleaTypeID>
        <GroupPartyAlias>משיבים</GroupPartyAlias>
        <IsConverted>false</IsConverted>
        <LegalEntityRegisteredNameID>8287320</LegalEntityRegisteredNameID>
        <LegalEntityNameID>87143025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דורית מוצרי פרקש</PublicationProhibitedFullName>
      </CaseParties>
    </CasePartiesSelectionDS>
    <DecisionName>החלטה</DecisionName>
    <CourtDisplayName>בית משפט לענייני משפחה בפתח תקווה</CourtDisplayName>
    <IsCaseJudgePanel>false</IsCaseJudgePanel>
    <DecisionSignatureDate>2024-06-03T12:13:09.704+03:00</DecisionSignatureDate>
    <OpenCaseDate>2019-01-24T09:42:00+02:00</OpenCaseDate>
    <CaseFeeSum>0.000</CaseFeeSum>
    <DecisionTypeID>1</DecisionTypeID>
    <DecisionSignatureUserName>הילה מלר-שלו</DecisionSignatureUserName>
    <MotionID>107954295</MotionID>
    <DecisionSignatureDateHebrew>2024-06-03T12:13:09.704+03:00</DecisionSignatureDateHebrew>
    <MotionNumber>44</MotionNumber>
    <DecisionWriterID>027453133@GOV.IL</DecisionWriterID>
    <CourtAddress>רח' בזל 1 א', פתח תקווה -1</CourtAddress>
    <IsAutoTextInCaseExist>false</IsAutoTextInCaseExist>
    <DecisionSignatureRoleName>שופט</DecisionSignatureRoleName>
    <DecisionSignatureUserTitleName>שופטת</DecisionSignatureUserTitleName>
    <CaseName>מוצרי נ' מוצרי פרקש</CaseName>
    <DecisionNumberInCase>11</DecisionNumberInCase>
  </dt_Decision>
  <dt_DecisionCase>
    <DecisionID>0</DecisionID>
    <CaseID>76142096</CaseID>
    <CaseJudicialPersonPresentationDS>
      <CaseJudicalPersonActive>
        <CaseID>76142096</CaseID>
        <MotionID>107954295</MotionID>
        <JudicialPersonID>027453133@GOV.IL</JudicialPersonID>
        <JudicialPersonTypeID>1</JudicialPersonTypeID>
        <JudicialTypeID>1</JudicialTypeID>
        <IsChairman>false</IsChairman>
        <TreatmentStartDate>2024-05-08T13:28:35.613+03:00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ענבר דרור</FullName>
        <FirstName>ענבר</FirstName>
        <LastName>דרור</LastName>
        <PartyPropertyName/>
        <AuthenticationTypeAndNumber>מ.ר. 84194</AuthenticationTypeAndNumber>
        <RepresentatedOrRepresentativesNames>אברהם מוצרי</RepresentatedOrRepresentativesNames>
        <RepresentatedOrRepresentativesCount>1</RepresentatedOrRepresentativesCount>
        <InvitedBy/>
        <CaseID>76142096</CaseID>
        <CaseJudicialPersonPresentationDS>
          <CaseJudicalPersonActive>
            <CaseID>76142096</CaseID>
            <MotionID>107954295</MotionID>
            <JudicialPersonID>027453133@GOV.IL</JudicialPersonID>
            <JudicialPersonTypeID>1</JudicialPersonTypeID>
            <JudicialTypeID>1</JudicialTypeID>
            <IsChairman>false</IsChairman>
            <TreatmentStartDate>2024-05-08T13:28:35.613+03:00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268563198</CasePartyID>
        <PartyTypeID>2</PartyTypeID>
        <ActivityStatusID>1</ActivityStatusID>
        <PartyAliasID>20</PartyAliasID>
        <PartyAliasName>בא כוח תובעים</PartyAliasName>
        <LegalEntityID>79202604</LegalEntityID>
        <CaseLegalEntityID>128403673</CaseLegalEntityID>
        <AuthenticationTypeID>4</AuthenticationTypeID>
        <AuthenticationTypeName>מ.ר.</AuthenticationTypeName>
        <LegalEntityNumber>84194</LegalEntityNumber>
        <IsMainPartyType>true</IsMainPartyType>
        <CaseDisplayIdentifier>60698-01-19</CaseDisplayIdentifier>
        <CaseTypeID>10040</CaseTypeID>
        <CaseTypeName>תיק הסכם (תה"ס)</CaseTypeName>
        <CaseName>מוצרי נ' מוצרי פרקש</CaseName>
        <FullAddress>נח מוזס 2 ראשון לציון </FullAddress>
        <EmailAddress>inbardror@yahoo.com</EmailAddress>
        <MotionID>0</MotionID>
        <CasePleaID>0</CasePleaID>
        <LinkedCaseID>0</LinkedCaseID>
        <PartyID>1</PartyID>
        <CasePartyCategoryID>2</CasePartyCategoryID>
        <LegalEntityAddressID>87533603</LegalEntityAddressID>
        <LegalEntityEmailAddressID>68080947</LegalEntityEmailAddressID>
        <PleaTypeID>4</PleaTypeID>
        <LawyerOfficeName>משרד עו"ד ענבר דרור</LawyerOfficeName>
        <LawyerOfficeID>79202605</LawyerOfficeID>
        <GroupPartyAlias/>
        <IsConverted>false</IsConverted>
        <LegalEntityNameID>90146370</LegalEntityNameID>
        <RepresentatedNamesOfAssistant/>
        <LegalEntityTypeID>4</LegalEntityTypeID>
        <IsVerdictExists>false</IsVerdictExists>
        <IsAsirAzir>false</IsAsirAzir>
        <IsPublicationProhibited>false</IsPublicationProhibited>
        <PublicationProhibitedFullName>ענבר דרור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אברהם קורחוב</FullName>
        <FirstName>אברהם</FirstName>
        <LastName>קורחוב</LastName>
        <PartyPropertyName/>
        <AuthenticationTypeAndNumber>מ.ר. 69405</AuthenticationTypeAndNumber>
        <RepresentatedOrRepresentativesNames>אברהם מוצרי</RepresentatedOrRepresentativesNames>
        <RepresentatedOrRepresentativesCount>1</RepresentatedOrRepresentativesCount>
        <InvitedBy/>
        <CaseID>76142096</CaseID>
        <CaseJudicialPersonPresentationDS>
          <CaseJudicalPersonActive>
            <CaseID>76142096</CaseID>
            <MotionID>107954295</MotionID>
            <JudicialPersonID>027453133@GOV.IL</JudicialPersonID>
            <JudicialPersonTypeID>1</JudicialPersonTypeID>
            <JudicialTypeID>1</JudicialTypeID>
            <IsChairman>false</IsChairman>
            <TreatmentStartDate>2024-05-08T13:28:35.613+03:00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268563658</CasePartyID>
        <PartyTypeID>2</PartyTypeID>
        <ActivityStatusID>1</ActivityStatusID>
        <PartyAliasID>20</PartyAliasID>
        <PartyAliasName>בא כוח תובעים</PartyAliasName>
        <LegalEntityID>73789504</LegalEntityID>
        <CaseLegalEntityID>128403812</CaseLegalEntityID>
        <AuthenticationTypeID>4</AuthenticationTypeID>
        <AuthenticationTypeName>מ.ר.</AuthenticationTypeName>
        <LegalEntityNumber>69405</LegalEntityNumber>
        <IsMainPartyType>true</IsMainPartyType>
        <CaseDisplayIdentifier>60698-01-19</CaseDisplayIdentifier>
        <CaseTypeID>10040</CaseTypeID>
        <CaseTypeName>תיק הסכם (תה"ס)</CaseTypeName>
        <CaseName>מוצרי נ' מוצרי פרקש</CaseName>
        <FullAddress>הרוקמים 26 חולון כניסה c קומה שישית</FullAddress>
        <EmailAddress>info@korahovlaw.co.il</EmailAddress>
        <MotionID>0</MotionID>
        <CasePleaID>0</CasePleaID>
        <LinkedCaseID>0</LinkedCaseID>
        <PartyID>1</PartyID>
        <CasePartyCategoryID>2</CasePartyCategoryID>
        <LegalEntityAddressID>82007776</LegalEntityAddressID>
        <LegalEntityEmailAddressID>68002969</LegalEntityEmailAddressID>
        <PleaTypeID>4</PleaTypeID>
        <LawyerOfficeName>משרד עו"ד אברהם קורחוב</LawyerOfficeName>
        <LawyerOfficeID>73789505</LawyerOfficeID>
        <GroupPartyAlias/>
        <IsConverted>false</IsConverted>
        <LegalEntityNameID>78814629</LegalEntityNameID>
        <RepresentatedNamesOfAssistant/>
        <LegalEntityTypeID>4</LegalEntityTypeID>
        <IsVerdictExists>false</IsVerdictExists>
        <IsAsirAzir>false</IsAsirAzir>
        <IsPublicationProhibited>false</IsPublicationProhibited>
        <PublicationProhibitedFullName>אברהם קורחוב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ויקי פוני</FullName>
        <FirstName>ויקי</FirstName>
        <LastName>פוני</LastName>
        <PartyPropertyName/>
        <AuthenticationTypeAndNumber>מ.ר. 46424</AuthenticationTypeAndNumber>
        <RepresentatedOrRepresentativesNames>דורית מוצרי פרקש</RepresentatedOrRepresentativesNames>
        <RepresentatedOrRepresentativesCount>1</RepresentatedOrRepresentativesCount>
        <InvitedBy/>
        <CaseID>76142096</CaseID>
        <CaseJudicialPersonPresentationDS>
          <CaseJudicalPersonActive>
            <CaseID>76142096</CaseID>
            <MotionID>107954295</MotionID>
            <JudicialPersonID>027453133@GOV.IL</JudicialPersonID>
            <JudicialPersonTypeID>1</JudicialPersonTypeID>
            <JudicialTypeID>1</JudicialTypeID>
            <IsChairman>false</IsChairman>
            <TreatmentStartDate>2024-05-08T13:28:35.613+03:00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192714493</CasePartyID>
        <PartyTypeID>2</PartyTypeID>
        <ActivityStatusID>1</ActivityStatusID>
        <PartyAliasID>21</PartyAliasID>
        <PartyAliasName>בא כוח נתבעים</PartyAliasName>
        <LegalEntityID>2349480</LegalEntityID>
        <CaseLegalEntityID>105375614</CaseLegalEntityID>
        <AuthenticationTypeID>4</AuthenticationTypeID>
        <AuthenticationTypeName>מ.ר.</AuthenticationTypeName>
        <LegalEntityNumber>46424</LegalEntityNumber>
        <IsMainPartyType>true</IsMainPartyType>
        <CaseDisplayIdentifier>60698-01-19</CaseDisplayIdentifier>
        <CaseTypeID>10040</CaseTypeID>
        <CaseTypeName>תיק הסכם (תה"ס)</CaseTypeName>
        <CaseName>מוצרי נ' מוצרי פרקש</CaseName>
        <FullAddress/>
        <MotionID>0</MotionID>
        <CasePleaID>0</CasePleaID>
        <LinkedCaseID>0</LinkedCaseID>
        <PartyID>2</PartyID>
        <CasePartyCategoryID>2</CasePartyCategoryID>
        <PleaTypeID>4</PleaTypeID>
        <LawyerOfficeName>משרד עו"ד ויקי פוני</LawyerOfficeName>
        <LawyerOfficeID>2349481</LawyerOfficeID>
        <GroupPartyAlias/>
        <IsConverted>false</IsConverted>
        <LegalEntityNameID>1976146</LegalEntityNameID>
        <RepresentatedNamesOfAssistant/>
        <LegalEntityTypeID>4</LegalEntityTypeID>
        <IsVerdictExists>false</IsVerdictExists>
        <IsAsirAzir>false</IsAsirAzir>
        <IsPublicationProhibited>false</IsPublicationProhibited>
        <PublicationProhibitedFullName>ויקי פוני</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טלי כץ</FullName>
        <FirstName>טלי</FirstName>
        <LastName>כץ</LastName>
        <PartyPropertyName/>
        <AuthenticationTypeAndNumber>ת"ז </AuthenticationTypeAndNumber>
        <RepresentatedOrRepresentativesNames/>
        <RepresentatedOrRepresentativesCount>0</RepresentatedOrRepresentativesCount>
        <InvitedBy/>
        <CaseID>76142096</CaseID>
        <CaseJudicialPersonPresentationDS>
          <CaseJudicalPersonActive>
            <CaseID>76142096</CaseID>
            <MotionID>107954295</MotionID>
            <JudicialPersonID>027453133@GOV.IL</JudicialPersonID>
            <JudicialPersonTypeID>1</JudicialPersonTypeID>
            <JudicialTypeID>1</JudicialTypeID>
            <IsChairman>false</IsChairman>
            <TreatmentStartDate>2024-05-08T13:28:35.613+03:00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206469662</CasePartyID>
        <PartyTypeID>4</PartyTypeID>
        <ActivityStatusID>1</ActivityStatusID>
        <PartyAliasID>61</PartyAliasID>
        <PartyAliasName>עד תביעה</PartyAliasName>
        <LegalEntityID>78672844</LegalEntityID>
        <CaseLegalEntityID>109415901</CaseLegalEntityID>
        <AuthenticationTypeID>1</AuthenticationTypeID>
        <AuthenticationTypeName>ת"ז</AuthenticationTypeName>
        <IsMainPartyType>true</IsMainPartyType>
        <CaseDisplayIdentifier>60698-01-19</CaseDisplayIdentifier>
        <CaseTypeID>10040</CaseTypeID>
        <CaseTypeName>תיק הסכם (תה"ס)</CaseTypeName>
        <CaseName>מוצרי נ' מוצרי פרקש</CaseName>
        <FullAddress>החבצלת 36 הוד השרון </FullAddress>
        <MotionID>0</MotionID>
        <CasePleaID>0</CasePleaID>
        <LinkedCaseID>0</LinkedCaseID>
        <PartyID>1</PartyID>
        <CasePartyCategoryID>2</CasePartyCategoryID>
        <LegalEntityAddressID>83455491</LegalEntityAddressID>
        <PleaTypeID>4</PleaTypeID>
        <GroupPartyAlias/>
        <IsConverted>false</IsConverted>
        <LegalEntityNameID>88971911</LegalEntityNameID>
        <RepresentatedNamesOfAssistant/>
        <LegalEntityTypeID>1</LegalEntityTypeID>
        <IsVerdictExists>false</IsVerdictExists>
        <IsAsirAzir>false</IsAsirAzir>
        <IsPublicationProhibited>false</IsPublicationProhibited>
        <PublicationProhibitedFullName>טלי כץ</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משה קוטלר</FullName>
        <FirstName>משה</FirstName>
        <LastName>קוטלר</LastName>
        <PartyPropertyName/>
        <AuthenticationTypeAndNumber>ת"ז 008258287</AuthenticationTypeAndNumber>
        <RepresentatedOrRepresentativesNames/>
        <RepresentatedOrRepresentativesCount>0</RepresentatedOrRepresentativesCount>
        <InvitedBy/>
        <CaseID>76142096</CaseID>
        <CaseJudicialPersonPresentationDS>
          <CaseJudicalPersonActive>
            <CaseID>76142096</CaseID>
            <MotionID>107954295</MotionID>
            <JudicialPersonID>027453133@GOV.IL</JudicialPersonID>
            <JudicialPersonTypeID>1</JudicialPersonTypeID>
            <JudicialTypeID>1</JudicialTypeID>
            <IsChairman>false</IsChairman>
            <TreatmentStartDate>2024-05-08T13:28:35.613+03:00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218714942</CasePartyID>
        <PartyTypeID>5</PartyTypeID>
        <ActivityStatusID>1</ActivityStatusID>
        <PartyAliasID>102</PartyAliasID>
        <PartyAliasName>מומחה בית משפט</PartyAliasName>
        <LegalEntityID>15871320</LegalEntityID>
        <CaseLegalEntityID>113071806</CaseLegalEntityID>
        <AuthenticationTypeID>1</AuthenticationTypeID>
        <AuthenticationTypeName>ת"ז</AuthenticationTypeName>
        <LegalEntityNumber>008258287</LegalEntityNumber>
        <IsMainPartyType>true</IsMainPartyType>
        <CaseDisplayIdentifier>60698-01-19</CaseDisplayIdentifier>
        <CaseTypeID>10040</CaseTypeID>
        <CaseTypeName>תיק הסכם (תה"ס)</CaseTypeName>
        <CaseName>מוצרי נ' מוצרי פרקש</CaseName>
        <FullAddress>ברקת 9 רמת אפעל רמת גן</FullAddress>
        <MotionID>0</MotionID>
        <CasePleaID>0</CasePleaID>
        <FatherName xml:space="preserve">        </FatherName>
        <LinkedCaseID>0</LinkedCaseID>
        <CasePartyCategoryID>1</CasePartyCategoryID>
        <LegalEntityAddressID>76831748</LegalEntityAddressID>
        <PleaTypeID>4</PleaTypeID>
        <GroupPartyAlias/>
        <IsConverted>false</IsConverted>
        <LegalEntityNameID>17517503</LegalEntityNameID>
        <RepresentatedNamesOfAssistant/>
        <LegalEntityTypeID>6</LegalEntityTypeID>
        <IsVerdictExists>false</IsVerdictExists>
        <IsAsirAzir>false</IsAsirAzir>
        <IsPublicationProhibited>false</IsPublicationProhibited>
        <PublicationProhibitedFullName>משה קוטלר</PublicationProhibitedFullName>
      </CaseParties>
      <CaseParties>
        <PartyTypeName>צד</PartyTypeName>
        <ProceedingType>בקשות</ProceedingType>
        <PleaName>בקשה של תובע 1 בקשה לעיכוב ביצוע</PleaName>
        <PartyBelonging>צד א'</PartyBelonging>
        <RoleName>מבקש 1</RoleName>
        <IsSubProceeding>TRUE</IsSubProceeding>
        <FullName>אברהם מוצרי</FullName>
        <FirstName>אברהם</FirstName>
        <LastName>מוצרי</LastName>
        <PartyPropertyName/>
        <AuthenticationTypeAndNumber>ת"ז 022976138</AuthenticationTypeAndNumber>
        <RepresentatedOrRepresentativesNames>ענבר דרור, אברהם קורחוב</RepresentatedOrRepresentativesNames>
        <RepresentatedOrRepresentativesCount>2</RepresentatedOrRepresentativesCount>
        <InvitedBy/>
        <CaseID>76142096</CaseID>
        <CaseJudicialPersonPresentationDS>
          <CaseJudicalPersonActive>
            <CaseID>76142096</CaseID>
            <MotionID>107954295</MotionID>
            <JudicialPersonID>027453133@GOV.IL</JudicialPersonID>
            <JudicialPersonTypeID>1</JudicialPersonTypeID>
            <JudicialTypeID>1</JudicialTypeID>
            <IsChairman>false</IsChairman>
            <TreatmentStartDate>2024-05-08T13:28:35.613+03:00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269885868</CasePartyID>
        <PartyTypeID>1</PartyTypeID>
        <ActivityStatusID>1</ActivityStatusID>
        <PartyAliasID>3</PartyAliasID>
        <PartyAliasName>מבקש</PartyAliasName>
        <OrdinalNumber>1</OrdinalNumber>
        <LegalEntityID>3720715</LegalEntityID>
        <CaseLegalEntityID>105271509</CaseLegalEntityID>
        <AuthenticationTypeID>1</AuthenticationTypeID>
        <AuthenticationTypeName>ת"ז</AuthenticationTypeName>
        <LegalEntityNumber>022976138</LegalEntityNumber>
        <IsMainPartyType>false</IsMainPartyType>
        <CaseDisplayIdentifier>60698-01-19</CaseDisplayIdentifier>
        <CaseTypeID>10040</CaseTypeID>
        <CaseTypeName>תיק הסכם (תה"ס)</CaseTypeName>
        <CaseName>מוצרי נ' מוצרי פרקש</CaseName>
        <FullAddress>הדקל 35 גני תקווה .</FullAddress>
        <MotionID>107954295</MotionID>
        <CasePleaID>0</CasePleaID>
        <FatherName>יצחק</FatherName>
        <LinkedCaseID>0</LinkedCaseID>
        <PartyID>1</PartyID>
        <CasePartyCategoryID>4</CasePartyCategoryID>
        <LegalEntityAddressID>82278724</LegalEntityAddressID>
        <PleaTypeID>60</PleaTypeID>
        <GroupPartyAlias>מבקשים</GroupPartyAlias>
        <IsConverted>false</IsConverted>
        <LegalEntityRegisteredNameID>8287319</LegalEntityRegisteredNameID>
        <LegalEntityNameID>87143024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אברהם מוצרי</PublicationProhibitedFullName>
      </CaseParties>
      <CaseParties>
        <PartyTypeName>צד</PartyTypeName>
        <ProceedingType>בקשות</ProceedingType>
        <PleaName>בקשה של תובע 1 בקשה לעיכוב ביצוע</PleaName>
        <PartyBelonging>צד ב'</PartyBelonging>
        <RoleName>משיב 1</RoleName>
        <IsSubProceeding>TRUE</IsSubProceeding>
        <FullName>דורית מוצרי פרקש</FullName>
        <FirstName>דורית</FirstName>
        <LastName>פרקש</LastName>
        <PartyPropertyName/>
        <AuthenticationTypeAndNumber>ת"ז 025278862</AuthenticationTypeAndNumber>
        <RepresentatedOrRepresentativesNames>ויקי פוני</RepresentatedOrRepresentativesNames>
        <RepresentatedOrRepresentativesCount>1</RepresentatedOrRepresentativesCount>
        <InvitedBy/>
        <CaseID>76142096</CaseID>
        <CaseJudicialPersonPresentationDS>
          <CaseJudicalPersonActive>
            <CaseID>76142096</CaseID>
            <MotionID>107954295</MotionID>
            <JudicialPersonID>027453133@GOV.IL</JudicialPersonID>
            <JudicialPersonTypeID>1</JudicialPersonTypeID>
            <JudicialTypeID>1</JudicialTypeID>
            <IsChairman>false</IsChairman>
            <TreatmentStartDate>2024-05-08T13:28:35.613+03:00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269885869</CasePartyID>
        <PartyTypeID>1</PartyTypeID>
        <ActivityStatusID>1</ActivityStatusID>
        <PartyAliasID>4</PartyAliasID>
        <PartyAliasName>משיב</PartyAliasName>
        <OrdinalNumber>1</OrdinalNumber>
        <LegalEntityID>72129866</LegalEntityID>
        <CaseLegalEntityID>105271511</CaseLegalEntityID>
        <AuthenticationTypeID>1</AuthenticationTypeID>
        <AuthenticationTypeName>ת"ז</AuthenticationTypeName>
        <LegalEntityNumber>025278862</LegalEntityNumber>
        <IsMainPartyType>false</IsMainPartyType>
        <CaseDisplayIdentifier>60698-01-19</CaseDisplayIdentifier>
        <CaseTypeID>10040</CaseTypeID>
        <CaseTypeName>תיק הסכם (תה"ס)</CaseTypeName>
        <CaseName>מוצרי נ' מוצרי פרקש</CaseName>
        <FullAddress>ברקוביץ 4 תל אביב -יפו אצל עו"ד ויקי פוני</FullAddress>
        <MotionID>107954295</MotionID>
        <CasePleaID>0</CasePleaID>
        <FatherName>אנדרי</FatherName>
        <LinkedCaseID>0</LinkedCaseID>
        <PartyID>2</PartyID>
        <CasePartyCategoryID>4</CasePartyCategoryID>
        <LegalEntityAddressID>82207355</LegalEntityAddressID>
        <PleaTypeID>60</PleaTypeID>
        <GroupPartyAlias>משיבים</GroupPartyAlias>
        <IsConverted>false</IsConverted>
        <LegalEntityRegisteredNameID>8287320</LegalEntityRegisteredNameID>
        <LegalEntityNameID>87143025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דורית מוצרי פרקש</PublicationProhibitedFullName>
      </CaseParties>
    </CasePartiesSelectionDS>
    <CaseName>מוצרי נ' מוצרי פרקש</CaseName>
    <CaseDisplayIdentifier>60698-01-19</CaseDisplayIdentifier>
    <CaseInterestID>10120</CaseInterestID>
    <CaseTypeShortName>תה"ס</CaseTypeShortName>
  </dt_DecisionCase>
  <dt_DecisionJudgePanel>
    <JudgeID>027453133@GOV.IL</JudgeID>
    <DisplayName>הילה מלר-שלו</DisplayName>
    <RoleName>שופט</RoleName>
    <UserTitleName>שופטת</UserTitleName>
  </dt_DecisionJudgePanel>
  <dt_LegalEntityDetails>
    <PartyID>2</PartyID>
    <PartyTypeID>2</PartyTypeID>
    <DecisionID>0</DecisionID>
    <FullName>ויקי  פוני</FullName>
    <IsPublicationProhibited>false</IsPublicationProhibited>
  </dt_LegalEntityDetails>
  <dt_LegalEntityDetails>
    <PartyID>1</PartyID>
    <PartyTypeID>4</PartyTypeID>
    <DecisionID>0</DecisionID>
    <IsPublicationProhibited>false</IsPublicationProhibited>
  </dt_LegalEntityDetails>
  <dt_LegalEntityDetails>
    <Fax>03-5356224</Fax>
    <Phone>03-5344218</Phone>
    <AddressDesc>רמת גן </AddressDesc>
    <PartyTypeID>5</PartyTypeID>
    <DecisionID>0</DecisionID>
    <StreetName>ברקת 9 </StreetName>
    <ZipCode>5296000</ZipCode>
    <CityName>רמת אפעל</CityName>
    <FullName>משה קוטלר</FullName>
    <Position>2</Position>
    <Email>moshe.kotler@gmail.com</Email>
    <IsPublicationProhibited>false</IsPublicationProhibited>
  </dt_LegalEntityDetails>
  <dt_LegalEntityDetails>
    <Fax>03-6424220</Fax>
    <PartyID>1</PartyID>
    <PartyTypeID>2</PartyTypeID>
    <DecisionID>0</DecisionID>
    <StreetName>נח מוזס 2</StreetName>
    <CityName>ראשון לציון</CityName>
    <FullName>ענבר  דרור</FullName>
    <Email>inbardror@yahoo.com</Email>
    <IsPublicationProhibited>false</IsPublicationProhibited>
  </dt_LegalEntityDetails>
  <dt_LegalEntityDetails>
    <Fax>077-4702626</Fax>
    <Phone>03-5599277</Phone>
    <AddressDesc>כניסה c קומה שישית</AddressDesc>
    <PartyID>1</PartyID>
    <PartyTypeID>2</PartyTypeID>
    <DecisionID>0</DecisionID>
    <StreetName>הרוקמים 26</StreetName>
    <CityName>חולון</CityName>
    <FullName>אברהם קורחוב</FullName>
    <Email>info@korahovlaw.co.il</Email>
    <IsPublicationProhibited>false</IsPublicationProhibited>
  </dt_LegalEntityDetails>
  <dt_LegalEntityDetails>
    <AddressDesc>.</AddressDesc>
    <PartyID>1</PartyID>
    <PartyTypeID>1</PartyTypeID>
    <DecisionID>0</DecisionID>
    <StreetName>הדקל 35</StreetName>
    <CityName>גני תקווה</CityName>
    <FullName>אברהם מוצרי</FullName>
    <IsPublicationProhibited>false</IsPublicationProhibited>
  </dt_LegalEntityDetails>
  <dt_LegalEntityDetails>
    <AddressDesc>אצל עו"ד ויקי פוני</AddressDesc>
    <PartyID>2</PartyID>
    <PartyTypeID>1</PartyTypeID>
    <DecisionID>0</DecisionID>
    <StreetName>ברקוביץ 4</StreetName>
    <CityName>תל אביב -יפו</CityName>
    <FullName>דורית מוצרי פרקש</FullName>
    <IsPublicationProhibited>false</IsPublicationProhibited>
  </dt_LegalEntityDetails>
  <dt_CaseJudicalPersonActive>
    <CaseJudicalPerson>שופטת הילה מלר-שלו</CaseJudicalPerson>
  </dt_CaseJudicalPersonActive>
  <dt_Sitting>
    <PreviousMeetingDate>2021-11-16T09:00:00+02:00</PreviousMeetingDate>
    <PreviousSittingTypeID>5</PreviousSittingTypeID>
    <PreviousMeetingDisplayName>שופטת בכירה אבירה אשקלוני</PreviousMeetingDisplayName>
    <PreviousMeetingRoleName>שופט</PreviousMeetingRoleName>
    <PreviousMeetingUserTitleName>שופטת בכירה</PreviousMeetingUserTitleName>
    <PreviousMeetingUserUPN>054591151@GOV.IL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1D0F0-C4AF-4841-BCCC-F13B760F5116}">
  <ds:schemaRefs/>
</ds:datastoreItem>
</file>

<file path=customXml/itemProps2.xml><?xml version="1.0" encoding="utf-8"?>
<ds:datastoreItem xmlns:ds="http://schemas.openxmlformats.org/officeDocument/2006/customXml" ds:itemID="{DB1B4757-5172-4FA4-807E-DD0904C3C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834</Words>
  <Characters>4171</Characters>
  <Application>Microsoft Office Word</Application>
  <DocSecurity>0</DocSecurity>
  <Lines>34</Lines>
  <Paragraphs>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2024-08-15T05:42:00Z</dcterms:created>
  <dcterms:modified xsi:type="dcterms:W3CDTF">2024-08-15T05:42:00Z</dcterms:modified>
</cp:coreProperties>
</file>